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3E1B5" w14:textId="4A57C624" w:rsidR="00241420" w:rsidRDefault="00241420">
      <w:pPr>
        <w:spacing w:after="160" w:line="259" w:lineRule="auto"/>
        <w:ind w:firstLine="0"/>
        <w:jc w:val="left"/>
        <w:rPr>
          <w:szCs w:val="24"/>
        </w:rPr>
      </w:pPr>
    </w:p>
    <w:p w14:paraId="2CEC0337" w14:textId="4C87A9A4" w:rsidR="0032554B" w:rsidRPr="00F05DC4" w:rsidRDefault="0032554B" w:rsidP="0032554B">
      <w:pPr>
        <w:spacing w:before="72" w:line="276" w:lineRule="auto"/>
        <w:ind w:left="5100" w:right="-1"/>
        <w:rPr>
          <w:szCs w:val="24"/>
        </w:rPr>
      </w:pPr>
      <w:r w:rsidRPr="00F05DC4">
        <w:rPr>
          <w:szCs w:val="24"/>
        </w:rPr>
        <w:t>PATVIRTINTA</w:t>
      </w:r>
    </w:p>
    <w:p w14:paraId="4631EA45" w14:textId="13C3F952" w:rsidR="0032554B" w:rsidRDefault="0032554B" w:rsidP="000130C0">
      <w:pPr>
        <w:ind w:left="5820" w:firstLine="0"/>
        <w:jc w:val="left"/>
        <w:rPr>
          <w:szCs w:val="24"/>
        </w:rPr>
      </w:pPr>
      <w:r w:rsidRPr="00F05DC4">
        <w:rPr>
          <w:szCs w:val="24"/>
        </w:rPr>
        <w:t>Rietavo</w:t>
      </w:r>
      <w:r w:rsidR="000130C0">
        <w:rPr>
          <w:szCs w:val="24"/>
        </w:rPr>
        <w:t xml:space="preserve"> </w:t>
      </w:r>
      <w:r w:rsidRPr="00F05DC4">
        <w:rPr>
          <w:szCs w:val="24"/>
        </w:rPr>
        <w:t>savivaldybė</w:t>
      </w:r>
      <w:r w:rsidR="000130C0">
        <w:rPr>
          <w:szCs w:val="24"/>
        </w:rPr>
        <w:t xml:space="preserve">s    </w:t>
      </w:r>
      <w:r w:rsidRPr="00F05DC4">
        <w:rPr>
          <w:szCs w:val="24"/>
        </w:rPr>
        <w:t xml:space="preserve">administracijos direktoriaus 2023 m. </w:t>
      </w:r>
      <w:r w:rsidR="008C4F26">
        <w:rPr>
          <w:szCs w:val="24"/>
        </w:rPr>
        <w:t>gegužės</w:t>
      </w:r>
      <w:r>
        <w:rPr>
          <w:szCs w:val="24"/>
        </w:rPr>
        <w:t xml:space="preserve"> </w:t>
      </w:r>
      <w:r w:rsidRPr="00F05DC4">
        <w:rPr>
          <w:szCs w:val="24"/>
        </w:rPr>
        <w:t xml:space="preserve">  d. įsakymu Nr.</w:t>
      </w:r>
      <w:r w:rsidR="000130C0">
        <w:rPr>
          <w:szCs w:val="24"/>
        </w:rPr>
        <w:t xml:space="preserve"> AV-</w:t>
      </w:r>
    </w:p>
    <w:p w14:paraId="2446E28C" w14:textId="77777777" w:rsidR="000130C0" w:rsidRPr="00F05DC4" w:rsidRDefault="000130C0" w:rsidP="000130C0">
      <w:pPr>
        <w:ind w:left="5820" w:firstLine="0"/>
        <w:jc w:val="left"/>
        <w:rPr>
          <w:szCs w:val="24"/>
        </w:rPr>
      </w:pPr>
    </w:p>
    <w:p w14:paraId="03F5396E" w14:textId="77777777" w:rsidR="0032554B" w:rsidRPr="00F05DC4" w:rsidRDefault="0032554B" w:rsidP="0032554B">
      <w:pPr>
        <w:jc w:val="center"/>
        <w:rPr>
          <w:szCs w:val="24"/>
        </w:rPr>
      </w:pPr>
    </w:p>
    <w:p w14:paraId="71A8D4B3" w14:textId="77777777" w:rsidR="0032554B" w:rsidRPr="00C579DC" w:rsidRDefault="0032554B" w:rsidP="0032554B">
      <w:pPr>
        <w:jc w:val="center"/>
        <w:rPr>
          <w:b/>
          <w:bCs/>
          <w:szCs w:val="24"/>
        </w:rPr>
      </w:pPr>
      <w:r w:rsidRPr="00C579DC">
        <w:rPr>
          <w:b/>
          <w:bCs/>
          <w:szCs w:val="24"/>
        </w:rPr>
        <w:t>RIETAVO SAVIVALDYBĖS</w:t>
      </w:r>
    </w:p>
    <w:p w14:paraId="74F4C984" w14:textId="77777777" w:rsidR="0032554B" w:rsidRPr="00C579DC" w:rsidRDefault="0032554B" w:rsidP="0032554B">
      <w:pPr>
        <w:jc w:val="center"/>
        <w:rPr>
          <w:b/>
          <w:bCs/>
          <w:szCs w:val="24"/>
        </w:rPr>
      </w:pPr>
      <w:r w:rsidRPr="00C579DC">
        <w:rPr>
          <w:b/>
          <w:bCs/>
          <w:szCs w:val="24"/>
        </w:rPr>
        <w:t>2022 METŲ ŠVIETIMO PAŽANGOS ATASKAITA</w:t>
      </w:r>
    </w:p>
    <w:p w14:paraId="6DE3BBC5" w14:textId="77777777" w:rsidR="0032554B" w:rsidRPr="00F05DC4" w:rsidRDefault="0032554B" w:rsidP="0032554B">
      <w:pPr>
        <w:tabs>
          <w:tab w:val="left" w:pos="1190"/>
        </w:tabs>
        <w:ind w:firstLine="0"/>
        <w:jc w:val="left"/>
        <w:rPr>
          <w:szCs w:val="24"/>
        </w:rPr>
      </w:pPr>
      <w:r w:rsidRPr="00F05DC4">
        <w:rPr>
          <w:szCs w:val="24"/>
        </w:rPr>
        <w:tab/>
      </w:r>
    </w:p>
    <w:p w14:paraId="54A76748" w14:textId="35892C76" w:rsidR="0032554B" w:rsidRPr="00F05DC4" w:rsidRDefault="0032554B" w:rsidP="000130C0">
      <w:pPr>
        <w:tabs>
          <w:tab w:val="left" w:pos="1190"/>
        </w:tabs>
        <w:spacing w:line="360" w:lineRule="auto"/>
        <w:ind w:firstLine="709"/>
        <w:rPr>
          <w:szCs w:val="24"/>
        </w:rPr>
      </w:pPr>
      <w:r w:rsidRPr="00F05DC4">
        <w:rPr>
          <w:szCs w:val="24"/>
        </w:rPr>
        <w:t>Rietavo savivaldybė savo veiklą švietimo srityje organizavo vadovaudamasi Valstybine švietimo strategija 2013</w:t>
      </w:r>
      <w:r w:rsidRPr="00F05DC4">
        <w:rPr>
          <w:szCs w:val="24"/>
          <w:lang w:val="en-US"/>
        </w:rPr>
        <w:t>–</w:t>
      </w:r>
      <w:r w:rsidRPr="00F05DC4">
        <w:rPr>
          <w:szCs w:val="24"/>
        </w:rPr>
        <w:t>2022</w:t>
      </w:r>
      <w:r w:rsidR="00276045">
        <w:rPr>
          <w:szCs w:val="24"/>
        </w:rPr>
        <w:t xml:space="preserve"> metų</w:t>
      </w:r>
      <w:r w:rsidRPr="00F05DC4">
        <w:rPr>
          <w:szCs w:val="24"/>
        </w:rPr>
        <w:t>, patvirtinta Lietuvos Respublikos Seimo 2013 m. gruodžio 23 d. nutarimu Nr. XI-745 „Dėl Valstybinės švietimo 2013–2022 metų strategijos patvirtinimo“, Geros mokyklos koncepcijos nuostatomis, švietimą reglamentuojančiais teisės aktais, Rietavo savivaldybės strateginio plėtros plano 2021</w:t>
      </w:r>
      <w:r w:rsidRPr="00F05DC4">
        <w:rPr>
          <w:szCs w:val="24"/>
          <w:lang w:val="en-US"/>
        </w:rPr>
        <w:t>–</w:t>
      </w:r>
      <w:r w:rsidRPr="00F05DC4">
        <w:rPr>
          <w:szCs w:val="24"/>
        </w:rPr>
        <w:t>2027 metams pirmo strateginio prioriteto „Besimokanti, socialiai atsakinga, sveika ir aktyvi bendruomenė“ švietimo tikslu „Kokybiškų sąlygų mokytis ir tobulėti visiems užtikrinimas“ ir jam įgyvendinti numatytais uždaviniais, Rietavo savivaldybės 2022</w:t>
      </w:r>
      <w:r w:rsidRPr="00F05DC4">
        <w:rPr>
          <w:szCs w:val="24"/>
          <w:lang w:val="en-US"/>
        </w:rPr>
        <w:t>–</w:t>
      </w:r>
      <w:r w:rsidRPr="00F05DC4">
        <w:rPr>
          <w:szCs w:val="24"/>
        </w:rPr>
        <w:t>2024 metų strateginiu veiklos planu.</w:t>
      </w:r>
    </w:p>
    <w:p w14:paraId="35321298" w14:textId="0590A32E" w:rsidR="0032554B" w:rsidRPr="008606B3" w:rsidRDefault="0032554B" w:rsidP="000130C0">
      <w:pPr>
        <w:spacing w:line="360" w:lineRule="auto"/>
        <w:ind w:firstLine="709"/>
        <w:rPr>
          <w:szCs w:val="24"/>
        </w:rPr>
      </w:pPr>
      <w:r w:rsidRPr="008606B3">
        <w:rPr>
          <w:szCs w:val="24"/>
        </w:rPr>
        <w:t>2022 metų Rietavo savivaldybės švietimo pažangos ataskaita pagrįsta Švietimo valdymo informacine sistema (</w:t>
      </w:r>
      <w:r w:rsidR="008C1C71">
        <w:rPr>
          <w:szCs w:val="24"/>
        </w:rPr>
        <w:t xml:space="preserve">toliau – </w:t>
      </w:r>
      <w:r w:rsidRPr="008606B3">
        <w:rPr>
          <w:szCs w:val="24"/>
        </w:rPr>
        <w:t>ŠVIS), Rietavo savivaldybės švietimo stebėsenos rodiklių duomenimis (Rietavo savivaldybės administracijos direktoriaus 2021 m. sausio 6 d. įsakymu Nr. AV-7 „Dėl Rietavo savivaldybės švietimo stebėsenos tvarkos aprašo, švietimo stebėsenos rodiklių ir švietimo stebėsenos rodiklių aprašo patvirtinimo“), pagrindinio ugdymo pasiekimų patikrinimo (toliau</w:t>
      </w:r>
      <w:r w:rsidR="00276045">
        <w:rPr>
          <w:szCs w:val="24"/>
        </w:rPr>
        <w:t xml:space="preserve"> –</w:t>
      </w:r>
      <w:r w:rsidRPr="008606B3">
        <w:rPr>
          <w:szCs w:val="24"/>
        </w:rPr>
        <w:t xml:space="preserve"> PUPP), Nacionalinio mokinių pasiekimų patikrinimo (toliau</w:t>
      </w:r>
      <w:r w:rsidR="008C1C71">
        <w:rPr>
          <w:szCs w:val="24"/>
        </w:rPr>
        <w:t xml:space="preserve"> –</w:t>
      </w:r>
      <w:r w:rsidRPr="008606B3">
        <w:rPr>
          <w:szCs w:val="24"/>
        </w:rPr>
        <w:t xml:space="preserve"> NMPP), valstybinių brandos egzaminų (toliau</w:t>
      </w:r>
      <w:r w:rsidR="008C1C71">
        <w:rPr>
          <w:szCs w:val="24"/>
        </w:rPr>
        <w:t xml:space="preserve"> –</w:t>
      </w:r>
      <w:r w:rsidRPr="008606B3">
        <w:rPr>
          <w:szCs w:val="24"/>
        </w:rPr>
        <w:t xml:space="preserve"> VBE) rezultatų suvestinėmis ir kt. informacija.</w:t>
      </w:r>
    </w:p>
    <w:p w14:paraId="67A970D7" w14:textId="77A0938B" w:rsidR="0032554B" w:rsidRPr="000130C0" w:rsidRDefault="0032554B" w:rsidP="00276045">
      <w:pPr>
        <w:spacing w:line="360" w:lineRule="auto"/>
        <w:ind w:firstLine="709"/>
        <w:rPr>
          <w:szCs w:val="24"/>
        </w:rPr>
      </w:pPr>
      <w:r w:rsidRPr="008606B3">
        <w:rPr>
          <w:szCs w:val="24"/>
        </w:rPr>
        <w:t>Šioje ataskaitoje pateikta informacija, atsižvelgiant į kai kuriuos apibendrintus švietimo stebėsenos rodiklius.</w:t>
      </w:r>
    </w:p>
    <w:p w14:paraId="131C85A3" w14:textId="3A343A38" w:rsidR="0032554B" w:rsidRPr="00BE6071" w:rsidRDefault="0032554B" w:rsidP="00C41E6E">
      <w:pPr>
        <w:pStyle w:val="Iskirtacitata"/>
        <w:spacing w:before="100" w:beforeAutospacing="1" w:after="0"/>
        <w:ind w:left="0" w:right="862" w:firstLine="0"/>
        <w:rPr>
          <w:b/>
          <w:bCs/>
          <w:i w:val="0"/>
          <w:iCs w:val="0"/>
          <w:color w:val="auto"/>
        </w:rPr>
      </w:pPr>
      <w:r>
        <w:rPr>
          <w:b/>
          <w:bCs/>
          <w:i w:val="0"/>
          <w:iCs w:val="0"/>
          <w:color w:val="auto"/>
        </w:rPr>
        <w:t xml:space="preserve">1. </w:t>
      </w:r>
      <w:r w:rsidRPr="00BE6071">
        <w:rPr>
          <w:b/>
          <w:bCs/>
          <w:i w:val="0"/>
          <w:iCs w:val="0"/>
          <w:color w:val="auto"/>
        </w:rPr>
        <w:t>Švietimo konteksto rodikliai</w:t>
      </w:r>
    </w:p>
    <w:p w14:paraId="483F7117" w14:textId="77777777" w:rsidR="0032554B" w:rsidRPr="008C1C71" w:rsidRDefault="0032554B" w:rsidP="008C1C71">
      <w:pPr>
        <w:pStyle w:val="Iskirtacitata"/>
        <w:spacing w:before="100" w:beforeAutospacing="1" w:after="0"/>
        <w:ind w:left="0" w:right="862" w:firstLine="0"/>
        <w:jc w:val="both"/>
        <w:rPr>
          <w:color w:val="auto"/>
          <w:sz w:val="20"/>
        </w:rPr>
      </w:pPr>
      <w:r w:rsidRPr="008C1C71">
        <w:rPr>
          <w:color w:val="auto"/>
          <w:sz w:val="20"/>
        </w:rPr>
        <w:t>(Švietimo kontekstas lemia formaliojo švietimo sistemos veiklos galimybes, todėl į jį atsižvelgiama vertinant išteklių bei mokymo ir mokymosi procesų kokybę. Švietimui aktualiausi šie aplinkos aspektai: demografinis, socialinis ekonominis, kultūrinis, technologinis, politinis kontekstai)</w:t>
      </w:r>
    </w:p>
    <w:p w14:paraId="6B2A5C33" w14:textId="77777777" w:rsidR="00F15632" w:rsidRDefault="00F15632" w:rsidP="00F15632">
      <w:pPr>
        <w:pStyle w:val="Sraopastraipa"/>
        <w:ind w:left="1140" w:firstLine="0"/>
        <w:rPr>
          <w:i/>
          <w:iCs/>
        </w:rPr>
      </w:pPr>
    </w:p>
    <w:p w14:paraId="6AC3BA3B" w14:textId="3C64A1E9" w:rsidR="0073719D" w:rsidRPr="00F15632" w:rsidRDefault="00A67010" w:rsidP="00C41E6E">
      <w:pPr>
        <w:pStyle w:val="Sraopastraipa"/>
        <w:numPr>
          <w:ilvl w:val="1"/>
          <w:numId w:val="7"/>
        </w:numPr>
        <w:jc w:val="center"/>
      </w:pPr>
      <w:r>
        <w:t xml:space="preserve"> </w:t>
      </w:r>
      <w:r w:rsidR="0032554B" w:rsidRPr="00F15632">
        <w:t>Rietavo savivaldybėje gimusių kalendoriniais metais vaikų skaičius</w:t>
      </w:r>
    </w:p>
    <w:p w14:paraId="42CBFD0D" w14:textId="77777777" w:rsidR="008D7F25" w:rsidRPr="00F15632" w:rsidRDefault="008D7F25" w:rsidP="00F15632">
      <w:pPr>
        <w:ind w:firstLine="0"/>
      </w:pPr>
    </w:p>
    <w:p w14:paraId="4A8010A2" w14:textId="3FDDA040" w:rsidR="0032554B" w:rsidRPr="0032554B" w:rsidRDefault="0032554B" w:rsidP="0032554B">
      <w:pPr>
        <w:ind w:firstLine="0"/>
        <w:rPr>
          <w:sz w:val="20"/>
        </w:rPr>
      </w:pPr>
      <w:r w:rsidRPr="0032554B">
        <w:rPr>
          <w:sz w:val="20"/>
        </w:rPr>
        <w:t>1 lentelė. Gimstamumas</w:t>
      </w:r>
    </w:p>
    <w:tbl>
      <w:tblPr>
        <w:tblStyle w:val="Lentelstinklelis"/>
        <w:tblW w:w="0" w:type="auto"/>
        <w:tblLook w:val="04A0" w:firstRow="1" w:lastRow="0" w:firstColumn="1" w:lastColumn="0" w:noHBand="0" w:noVBand="1"/>
      </w:tblPr>
      <w:tblGrid>
        <w:gridCol w:w="1838"/>
        <w:gridCol w:w="1134"/>
        <w:gridCol w:w="1193"/>
        <w:gridCol w:w="1212"/>
        <w:gridCol w:w="1213"/>
        <w:gridCol w:w="1213"/>
        <w:gridCol w:w="1213"/>
      </w:tblGrid>
      <w:tr w:rsidR="0032554B" w:rsidRPr="00613E1A" w14:paraId="679492AB" w14:textId="77777777" w:rsidTr="00915AB1">
        <w:tc>
          <w:tcPr>
            <w:tcW w:w="1838" w:type="dxa"/>
          </w:tcPr>
          <w:p w14:paraId="61FA7159" w14:textId="77777777" w:rsidR="0032554B" w:rsidRPr="00613E1A" w:rsidRDefault="0032554B" w:rsidP="00861410">
            <w:pPr>
              <w:ind w:firstLine="0"/>
              <w:rPr>
                <w:szCs w:val="24"/>
              </w:rPr>
            </w:pPr>
            <w:r w:rsidRPr="00613E1A">
              <w:rPr>
                <w:szCs w:val="24"/>
              </w:rPr>
              <w:t>Seniūnijos</w:t>
            </w:r>
          </w:p>
        </w:tc>
        <w:tc>
          <w:tcPr>
            <w:tcW w:w="1134" w:type="dxa"/>
          </w:tcPr>
          <w:p w14:paraId="5FDB3D9E" w14:textId="77777777" w:rsidR="0032554B" w:rsidRPr="0032554B" w:rsidRDefault="0032554B" w:rsidP="00861410">
            <w:pPr>
              <w:ind w:firstLine="0"/>
              <w:rPr>
                <w:b/>
                <w:bCs/>
                <w:szCs w:val="24"/>
              </w:rPr>
            </w:pPr>
            <w:r w:rsidRPr="0032554B">
              <w:rPr>
                <w:b/>
                <w:bCs/>
                <w:szCs w:val="24"/>
              </w:rPr>
              <w:t xml:space="preserve">2017 m. </w:t>
            </w:r>
          </w:p>
        </w:tc>
        <w:tc>
          <w:tcPr>
            <w:tcW w:w="1193" w:type="dxa"/>
          </w:tcPr>
          <w:p w14:paraId="78D7D1E1" w14:textId="77777777" w:rsidR="0032554B" w:rsidRPr="0032554B" w:rsidRDefault="0032554B" w:rsidP="00861410">
            <w:pPr>
              <w:ind w:firstLine="0"/>
              <w:rPr>
                <w:b/>
                <w:bCs/>
                <w:szCs w:val="24"/>
              </w:rPr>
            </w:pPr>
            <w:r w:rsidRPr="0032554B">
              <w:rPr>
                <w:b/>
                <w:bCs/>
                <w:szCs w:val="24"/>
              </w:rPr>
              <w:t>2018 m.</w:t>
            </w:r>
          </w:p>
        </w:tc>
        <w:tc>
          <w:tcPr>
            <w:tcW w:w="1212" w:type="dxa"/>
          </w:tcPr>
          <w:p w14:paraId="0A9B8BC5" w14:textId="77777777" w:rsidR="0032554B" w:rsidRPr="0032554B" w:rsidRDefault="0032554B" w:rsidP="00861410">
            <w:pPr>
              <w:ind w:firstLine="0"/>
              <w:rPr>
                <w:b/>
                <w:bCs/>
                <w:szCs w:val="24"/>
              </w:rPr>
            </w:pPr>
            <w:r w:rsidRPr="0032554B">
              <w:rPr>
                <w:b/>
                <w:bCs/>
                <w:szCs w:val="24"/>
              </w:rPr>
              <w:t>2019 m.</w:t>
            </w:r>
          </w:p>
        </w:tc>
        <w:tc>
          <w:tcPr>
            <w:tcW w:w="1213" w:type="dxa"/>
          </w:tcPr>
          <w:p w14:paraId="0C4DAEC1" w14:textId="77777777" w:rsidR="0032554B" w:rsidRPr="0032554B" w:rsidRDefault="0032554B" w:rsidP="00861410">
            <w:pPr>
              <w:ind w:firstLine="0"/>
              <w:rPr>
                <w:b/>
                <w:bCs/>
                <w:szCs w:val="24"/>
              </w:rPr>
            </w:pPr>
            <w:r w:rsidRPr="0032554B">
              <w:rPr>
                <w:b/>
                <w:bCs/>
                <w:szCs w:val="24"/>
              </w:rPr>
              <w:t>2020 m.</w:t>
            </w:r>
          </w:p>
        </w:tc>
        <w:tc>
          <w:tcPr>
            <w:tcW w:w="1213" w:type="dxa"/>
          </w:tcPr>
          <w:p w14:paraId="1B35DFB5" w14:textId="77777777" w:rsidR="0032554B" w:rsidRPr="0032554B" w:rsidRDefault="0032554B" w:rsidP="00861410">
            <w:pPr>
              <w:ind w:firstLine="0"/>
              <w:rPr>
                <w:b/>
                <w:bCs/>
                <w:szCs w:val="24"/>
              </w:rPr>
            </w:pPr>
            <w:r w:rsidRPr="0032554B">
              <w:rPr>
                <w:b/>
                <w:bCs/>
                <w:szCs w:val="24"/>
              </w:rPr>
              <w:t xml:space="preserve">2021 m. </w:t>
            </w:r>
          </w:p>
        </w:tc>
        <w:tc>
          <w:tcPr>
            <w:tcW w:w="1213" w:type="dxa"/>
          </w:tcPr>
          <w:p w14:paraId="7CD3E211" w14:textId="77777777" w:rsidR="0032554B" w:rsidRPr="0032554B" w:rsidRDefault="0032554B" w:rsidP="00861410">
            <w:pPr>
              <w:ind w:firstLine="0"/>
              <w:rPr>
                <w:b/>
                <w:bCs/>
                <w:szCs w:val="24"/>
              </w:rPr>
            </w:pPr>
            <w:r w:rsidRPr="0032554B">
              <w:rPr>
                <w:b/>
                <w:bCs/>
                <w:szCs w:val="24"/>
              </w:rPr>
              <w:t xml:space="preserve">2022 m. </w:t>
            </w:r>
          </w:p>
        </w:tc>
      </w:tr>
      <w:tr w:rsidR="0032554B" w:rsidRPr="00613E1A" w14:paraId="0E322A9A" w14:textId="77777777" w:rsidTr="00915AB1">
        <w:tc>
          <w:tcPr>
            <w:tcW w:w="1838" w:type="dxa"/>
          </w:tcPr>
          <w:p w14:paraId="49CBAAEC" w14:textId="77777777" w:rsidR="0032554B" w:rsidRPr="00613E1A" w:rsidRDefault="0032554B" w:rsidP="00861410">
            <w:pPr>
              <w:ind w:firstLine="0"/>
              <w:rPr>
                <w:szCs w:val="24"/>
              </w:rPr>
            </w:pPr>
            <w:r w:rsidRPr="00613E1A">
              <w:rPr>
                <w:szCs w:val="24"/>
              </w:rPr>
              <w:t>Rietavo m.</w:t>
            </w:r>
          </w:p>
        </w:tc>
        <w:tc>
          <w:tcPr>
            <w:tcW w:w="1134" w:type="dxa"/>
          </w:tcPr>
          <w:p w14:paraId="256902CB" w14:textId="77777777" w:rsidR="0032554B" w:rsidRPr="00613E1A" w:rsidRDefault="0032554B" w:rsidP="00861410">
            <w:pPr>
              <w:ind w:firstLine="0"/>
              <w:jc w:val="center"/>
              <w:rPr>
                <w:szCs w:val="24"/>
              </w:rPr>
            </w:pPr>
            <w:r w:rsidRPr="00613E1A">
              <w:rPr>
                <w:szCs w:val="24"/>
              </w:rPr>
              <w:t>22</w:t>
            </w:r>
          </w:p>
        </w:tc>
        <w:tc>
          <w:tcPr>
            <w:tcW w:w="1193" w:type="dxa"/>
          </w:tcPr>
          <w:p w14:paraId="489CDE2B" w14:textId="77777777" w:rsidR="0032554B" w:rsidRPr="00613E1A" w:rsidRDefault="0032554B" w:rsidP="00861410">
            <w:pPr>
              <w:ind w:firstLine="0"/>
              <w:jc w:val="center"/>
              <w:rPr>
                <w:szCs w:val="24"/>
              </w:rPr>
            </w:pPr>
            <w:r w:rsidRPr="00613E1A">
              <w:rPr>
                <w:szCs w:val="24"/>
              </w:rPr>
              <w:t>27</w:t>
            </w:r>
          </w:p>
        </w:tc>
        <w:tc>
          <w:tcPr>
            <w:tcW w:w="1212" w:type="dxa"/>
          </w:tcPr>
          <w:p w14:paraId="4503E8D8" w14:textId="77777777" w:rsidR="0032554B" w:rsidRPr="00613E1A" w:rsidRDefault="0032554B" w:rsidP="00861410">
            <w:pPr>
              <w:ind w:firstLine="0"/>
              <w:jc w:val="center"/>
              <w:rPr>
                <w:szCs w:val="24"/>
              </w:rPr>
            </w:pPr>
            <w:r w:rsidRPr="00613E1A">
              <w:rPr>
                <w:szCs w:val="24"/>
              </w:rPr>
              <w:t>30</w:t>
            </w:r>
          </w:p>
        </w:tc>
        <w:tc>
          <w:tcPr>
            <w:tcW w:w="1213" w:type="dxa"/>
          </w:tcPr>
          <w:p w14:paraId="42087C69" w14:textId="77777777" w:rsidR="0032554B" w:rsidRPr="00613E1A" w:rsidRDefault="0032554B" w:rsidP="00861410">
            <w:pPr>
              <w:ind w:firstLine="0"/>
              <w:jc w:val="center"/>
              <w:rPr>
                <w:szCs w:val="24"/>
              </w:rPr>
            </w:pPr>
            <w:r w:rsidRPr="00613E1A">
              <w:rPr>
                <w:szCs w:val="24"/>
              </w:rPr>
              <w:t>25</w:t>
            </w:r>
          </w:p>
        </w:tc>
        <w:tc>
          <w:tcPr>
            <w:tcW w:w="1213" w:type="dxa"/>
          </w:tcPr>
          <w:p w14:paraId="5A99AF18" w14:textId="77777777" w:rsidR="0032554B" w:rsidRPr="00613E1A" w:rsidRDefault="0032554B" w:rsidP="00861410">
            <w:pPr>
              <w:ind w:firstLine="0"/>
              <w:jc w:val="center"/>
              <w:rPr>
                <w:szCs w:val="24"/>
              </w:rPr>
            </w:pPr>
            <w:r w:rsidRPr="00613E1A">
              <w:rPr>
                <w:szCs w:val="24"/>
              </w:rPr>
              <w:t>25</w:t>
            </w:r>
          </w:p>
        </w:tc>
        <w:tc>
          <w:tcPr>
            <w:tcW w:w="1213" w:type="dxa"/>
          </w:tcPr>
          <w:p w14:paraId="54DF1B96" w14:textId="77777777" w:rsidR="0032554B" w:rsidRPr="00613E1A" w:rsidRDefault="0032554B" w:rsidP="00861410">
            <w:pPr>
              <w:ind w:firstLine="0"/>
              <w:jc w:val="center"/>
              <w:rPr>
                <w:szCs w:val="24"/>
              </w:rPr>
            </w:pPr>
            <w:r w:rsidRPr="00613E1A">
              <w:rPr>
                <w:szCs w:val="24"/>
              </w:rPr>
              <w:t>23</w:t>
            </w:r>
          </w:p>
        </w:tc>
      </w:tr>
      <w:tr w:rsidR="0032554B" w:rsidRPr="00613E1A" w14:paraId="66693129" w14:textId="77777777" w:rsidTr="00915AB1">
        <w:tc>
          <w:tcPr>
            <w:tcW w:w="1838" w:type="dxa"/>
          </w:tcPr>
          <w:p w14:paraId="35991902" w14:textId="77777777" w:rsidR="0032554B" w:rsidRPr="00613E1A" w:rsidRDefault="0032554B" w:rsidP="00861410">
            <w:pPr>
              <w:ind w:firstLine="0"/>
              <w:rPr>
                <w:szCs w:val="24"/>
              </w:rPr>
            </w:pPr>
            <w:r w:rsidRPr="00613E1A">
              <w:rPr>
                <w:szCs w:val="24"/>
              </w:rPr>
              <w:lastRenderedPageBreak/>
              <w:t>Daugėdų sen.</w:t>
            </w:r>
          </w:p>
        </w:tc>
        <w:tc>
          <w:tcPr>
            <w:tcW w:w="1134" w:type="dxa"/>
          </w:tcPr>
          <w:p w14:paraId="4D612B02" w14:textId="77777777" w:rsidR="0032554B" w:rsidRPr="00613E1A" w:rsidRDefault="0032554B" w:rsidP="00861410">
            <w:pPr>
              <w:ind w:firstLine="0"/>
              <w:jc w:val="center"/>
              <w:rPr>
                <w:szCs w:val="24"/>
              </w:rPr>
            </w:pPr>
            <w:r w:rsidRPr="00613E1A">
              <w:rPr>
                <w:szCs w:val="24"/>
              </w:rPr>
              <w:t>3</w:t>
            </w:r>
          </w:p>
        </w:tc>
        <w:tc>
          <w:tcPr>
            <w:tcW w:w="1193" w:type="dxa"/>
          </w:tcPr>
          <w:p w14:paraId="23BBB7EE" w14:textId="77777777" w:rsidR="0032554B" w:rsidRPr="00613E1A" w:rsidRDefault="0032554B" w:rsidP="00861410">
            <w:pPr>
              <w:ind w:firstLine="0"/>
              <w:jc w:val="center"/>
              <w:rPr>
                <w:szCs w:val="24"/>
              </w:rPr>
            </w:pPr>
            <w:r w:rsidRPr="00613E1A">
              <w:rPr>
                <w:szCs w:val="24"/>
              </w:rPr>
              <w:t>4</w:t>
            </w:r>
          </w:p>
        </w:tc>
        <w:tc>
          <w:tcPr>
            <w:tcW w:w="1212" w:type="dxa"/>
          </w:tcPr>
          <w:p w14:paraId="738BF4E2" w14:textId="77777777" w:rsidR="0032554B" w:rsidRPr="00613E1A" w:rsidRDefault="0032554B" w:rsidP="00861410">
            <w:pPr>
              <w:ind w:firstLine="0"/>
              <w:jc w:val="center"/>
              <w:rPr>
                <w:szCs w:val="24"/>
              </w:rPr>
            </w:pPr>
            <w:r w:rsidRPr="00613E1A">
              <w:rPr>
                <w:szCs w:val="24"/>
              </w:rPr>
              <w:t>2</w:t>
            </w:r>
          </w:p>
        </w:tc>
        <w:tc>
          <w:tcPr>
            <w:tcW w:w="1213" w:type="dxa"/>
          </w:tcPr>
          <w:p w14:paraId="5B3E709F" w14:textId="77777777" w:rsidR="0032554B" w:rsidRPr="00613E1A" w:rsidRDefault="0032554B" w:rsidP="00861410">
            <w:pPr>
              <w:ind w:firstLine="0"/>
              <w:jc w:val="center"/>
              <w:rPr>
                <w:szCs w:val="24"/>
              </w:rPr>
            </w:pPr>
            <w:r w:rsidRPr="00613E1A">
              <w:rPr>
                <w:szCs w:val="24"/>
              </w:rPr>
              <w:t>3</w:t>
            </w:r>
          </w:p>
        </w:tc>
        <w:tc>
          <w:tcPr>
            <w:tcW w:w="1213" w:type="dxa"/>
          </w:tcPr>
          <w:p w14:paraId="05735A9C" w14:textId="77777777" w:rsidR="0032554B" w:rsidRPr="00613E1A" w:rsidRDefault="0032554B" w:rsidP="00861410">
            <w:pPr>
              <w:ind w:firstLine="0"/>
              <w:jc w:val="center"/>
              <w:rPr>
                <w:szCs w:val="24"/>
              </w:rPr>
            </w:pPr>
            <w:r w:rsidRPr="00613E1A">
              <w:rPr>
                <w:szCs w:val="24"/>
              </w:rPr>
              <w:t>3</w:t>
            </w:r>
          </w:p>
        </w:tc>
        <w:tc>
          <w:tcPr>
            <w:tcW w:w="1213" w:type="dxa"/>
          </w:tcPr>
          <w:p w14:paraId="3567B3CB" w14:textId="77777777" w:rsidR="0032554B" w:rsidRPr="00613E1A" w:rsidRDefault="0032554B" w:rsidP="00861410">
            <w:pPr>
              <w:ind w:firstLine="0"/>
              <w:jc w:val="center"/>
              <w:rPr>
                <w:szCs w:val="24"/>
              </w:rPr>
            </w:pPr>
            <w:r w:rsidRPr="00613E1A">
              <w:rPr>
                <w:szCs w:val="24"/>
              </w:rPr>
              <w:t>1</w:t>
            </w:r>
          </w:p>
        </w:tc>
      </w:tr>
      <w:tr w:rsidR="0032554B" w:rsidRPr="00613E1A" w14:paraId="6C9E37A9" w14:textId="77777777" w:rsidTr="00915AB1">
        <w:tc>
          <w:tcPr>
            <w:tcW w:w="1838" w:type="dxa"/>
          </w:tcPr>
          <w:p w14:paraId="6C8FD77F" w14:textId="77777777" w:rsidR="0032554B" w:rsidRPr="00613E1A" w:rsidRDefault="0032554B" w:rsidP="00861410">
            <w:pPr>
              <w:ind w:firstLine="0"/>
              <w:rPr>
                <w:szCs w:val="24"/>
              </w:rPr>
            </w:pPr>
            <w:proofErr w:type="spellStart"/>
            <w:r w:rsidRPr="00613E1A">
              <w:rPr>
                <w:szCs w:val="24"/>
              </w:rPr>
              <w:t>Medingėnų</w:t>
            </w:r>
            <w:proofErr w:type="spellEnd"/>
            <w:r w:rsidRPr="00613E1A">
              <w:rPr>
                <w:szCs w:val="24"/>
              </w:rPr>
              <w:t xml:space="preserve"> sen.</w:t>
            </w:r>
          </w:p>
        </w:tc>
        <w:tc>
          <w:tcPr>
            <w:tcW w:w="1134" w:type="dxa"/>
          </w:tcPr>
          <w:p w14:paraId="654B08AA" w14:textId="77777777" w:rsidR="0032554B" w:rsidRPr="00613E1A" w:rsidRDefault="0032554B" w:rsidP="00861410">
            <w:pPr>
              <w:ind w:firstLine="0"/>
              <w:jc w:val="center"/>
              <w:rPr>
                <w:szCs w:val="24"/>
              </w:rPr>
            </w:pPr>
            <w:r w:rsidRPr="00613E1A">
              <w:rPr>
                <w:szCs w:val="24"/>
              </w:rPr>
              <w:t>7</w:t>
            </w:r>
          </w:p>
        </w:tc>
        <w:tc>
          <w:tcPr>
            <w:tcW w:w="1193" w:type="dxa"/>
          </w:tcPr>
          <w:p w14:paraId="0A984065" w14:textId="77777777" w:rsidR="0032554B" w:rsidRPr="00613E1A" w:rsidRDefault="0032554B" w:rsidP="00861410">
            <w:pPr>
              <w:ind w:firstLine="0"/>
              <w:jc w:val="center"/>
              <w:rPr>
                <w:szCs w:val="24"/>
              </w:rPr>
            </w:pPr>
            <w:r w:rsidRPr="00613E1A">
              <w:rPr>
                <w:szCs w:val="24"/>
              </w:rPr>
              <w:t>4</w:t>
            </w:r>
          </w:p>
        </w:tc>
        <w:tc>
          <w:tcPr>
            <w:tcW w:w="1212" w:type="dxa"/>
          </w:tcPr>
          <w:p w14:paraId="0DEB25FB" w14:textId="77777777" w:rsidR="0032554B" w:rsidRPr="00613E1A" w:rsidRDefault="0032554B" w:rsidP="00861410">
            <w:pPr>
              <w:ind w:firstLine="0"/>
              <w:jc w:val="center"/>
              <w:rPr>
                <w:szCs w:val="24"/>
              </w:rPr>
            </w:pPr>
            <w:r w:rsidRPr="00613E1A">
              <w:rPr>
                <w:szCs w:val="24"/>
              </w:rPr>
              <w:t>-</w:t>
            </w:r>
          </w:p>
        </w:tc>
        <w:tc>
          <w:tcPr>
            <w:tcW w:w="1213" w:type="dxa"/>
          </w:tcPr>
          <w:p w14:paraId="111CC602" w14:textId="77777777" w:rsidR="0032554B" w:rsidRPr="00613E1A" w:rsidRDefault="0032554B" w:rsidP="00861410">
            <w:pPr>
              <w:ind w:firstLine="0"/>
              <w:jc w:val="center"/>
              <w:rPr>
                <w:szCs w:val="24"/>
              </w:rPr>
            </w:pPr>
            <w:r w:rsidRPr="00613E1A">
              <w:rPr>
                <w:szCs w:val="24"/>
              </w:rPr>
              <w:t>2</w:t>
            </w:r>
          </w:p>
        </w:tc>
        <w:tc>
          <w:tcPr>
            <w:tcW w:w="1213" w:type="dxa"/>
          </w:tcPr>
          <w:p w14:paraId="17E4FA91" w14:textId="77777777" w:rsidR="0032554B" w:rsidRPr="00613E1A" w:rsidRDefault="0032554B" w:rsidP="00861410">
            <w:pPr>
              <w:ind w:firstLine="0"/>
              <w:jc w:val="center"/>
              <w:rPr>
                <w:szCs w:val="24"/>
              </w:rPr>
            </w:pPr>
            <w:r w:rsidRPr="00613E1A">
              <w:rPr>
                <w:szCs w:val="24"/>
              </w:rPr>
              <w:t>2</w:t>
            </w:r>
          </w:p>
        </w:tc>
        <w:tc>
          <w:tcPr>
            <w:tcW w:w="1213" w:type="dxa"/>
          </w:tcPr>
          <w:p w14:paraId="466D5D39" w14:textId="77777777" w:rsidR="0032554B" w:rsidRPr="00613E1A" w:rsidRDefault="0032554B" w:rsidP="00861410">
            <w:pPr>
              <w:ind w:firstLine="0"/>
              <w:jc w:val="center"/>
              <w:rPr>
                <w:szCs w:val="24"/>
              </w:rPr>
            </w:pPr>
            <w:r w:rsidRPr="00613E1A">
              <w:rPr>
                <w:szCs w:val="24"/>
              </w:rPr>
              <w:t>3</w:t>
            </w:r>
          </w:p>
        </w:tc>
      </w:tr>
      <w:tr w:rsidR="0032554B" w:rsidRPr="00613E1A" w14:paraId="2E3E4C44" w14:textId="77777777" w:rsidTr="00915AB1">
        <w:tc>
          <w:tcPr>
            <w:tcW w:w="1838" w:type="dxa"/>
          </w:tcPr>
          <w:p w14:paraId="0CCA3413" w14:textId="77777777" w:rsidR="0032554B" w:rsidRPr="00613E1A" w:rsidRDefault="0032554B" w:rsidP="00861410">
            <w:pPr>
              <w:ind w:firstLine="0"/>
              <w:rPr>
                <w:szCs w:val="24"/>
              </w:rPr>
            </w:pPr>
            <w:r w:rsidRPr="00613E1A">
              <w:rPr>
                <w:szCs w:val="24"/>
              </w:rPr>
              <w:t>Rietavo sen.</w:t>
            </w:r>
          </w:p>
        </w:tc>
        <w:tc>
          <w:tcPr>
            <w:tcW w:w="1134" w:type="dxa"/>
          </w:tcPr>
          <w:p w14:paraId="443C831C" w14:textId="77777777" w:rsidR="0032554B" w:rsidRPr="00613E1A" w:rsidRDefault="0032554B" w:rsidP="00861410">
            <w:pPr>
              <w:ind w:firstLine="0"/>
              <w:jc w:val="center"/>
              <w:rPr>
                <w:szCs w:val="24"/>
              </w:rPr>
            </w:pPr>
            <w:r w:rsidRPr="00613E1A">
              <w:rPr>
                <w:szCs w:val="24"/>
              </w:rPr>
              <w:t>29</w:t>
            </w:r>
          </w:p>
        </w:tc>
        <w:tc>
          <w:tcPr>
            <w:tcW w:w="1193" w:type="dxa"/>
          </w:tcPr>
          <w:p w14:paraId="607EAA94" w14:textId="77777777" w:rsidR="0032554B" w:rsidRPr="00613E1A" w:rsidRDefault="0032554B" w:rsidP="00861410">
            <w:pPr>
              <w:ind w:firstLine="0"/>
              <w:jc w:val="center"/>
              <w:rPr>
                <w:szCs w:val="24"/>
              </w:rPr>
            </w:pPr>
            <w:r w:rsidRPr="00613E1A">
              <w:rPr>
                <w:szCs w:val="24"/>
              </w:rPr>
              <w:t>22</w:t>
            </w:r>
          </w:p>
        </w:tc>
        <w:tc>
          <w:tcPr>
            <w:tcW w:w="1212" w:type="dxa"/>
          </w:tcPr>
          <w:p w14:paraId="7662CEB2" w14:textId="77777777" w:rsidR="0032554B" w:rsidRPr="00613E1A" w:rsidRDefault="0032554B" w:rsidP="00861410">
            <w:pPr>
              <w:ind w:firstLine="0"/>
              <w:jc w:val="center"/>
              <w:rPr>
                <w:szCs w:val="24"/>
              </w:rPr>
            </w:pPr>
            <w:r w:rsidRPr="00613E1A">
              <w:rPr>
                <w:szCs w:val="24"/>
              </w:rPr>
              <w:t>15</w:t>
            </w:r>
          </w:p>
        </w:tc>
        <w:tc>
          <w:tcPr>
            <w:tcW w:w="1213" w:type="dxa"/>
          </w:tcPr>
          <w:p w14:paraId="47A08830" w14:textId="77777777" w:rsidR="0032554B" w:rsidRPr="00613E1A" w:rsidRDefault="0032554B" w:rsidP="00861410">
            <w:pPr>
              <w:ind w:firstLine="0"/>
              <w:jc w:val="center"/>
              <w:rPr>
                <w:szCs w:val="24"/>
              </w:rPr>
            </w:pPr>
            <w:r w:rsidRPr="00613E1A">
              <w:rPr>
                <w:szCs w:val="24"/>
              </w:rPr>
              <w:t>14</w:t>
            </w:r>
          </w:p>
        </w:tc>
        <w:tc>
          <w:tcPr>
            <w:tcW w:w="1213" w:type="dxa"/>
          </w:tcPr>
          <w:p w14:paraId="74956749" w14:textId="77777777" w:rsidR="0032554B" w:rsidRPr="00613E1A" w:rsidRDefault="0032554B" w:rsidP="00861410">
            <w:pPr>
              <w:ind w:firstLine="0"/>
              <w:jc w:val="center"/>
              <w:rPr>
                <w:szCs w:val="24"/>
              </w:rPr>
            </w:pPr>
            <w:r w:rsidRPr="00613E1A">
              <w:rPr>
                <w:szCs w:val="24"/>
              </w:rPr>
              <w:t>16</w:t>
            </w:r>
          </w:p>
        </w:tc>
        <w:tc>
          <w:tcPr>
            <w:tcW w:w="1213" w:type="dxa"/>
          </w:tcPr>
          <w:p w14:paraId="22A85129" w14:textId="77777777" w:rsidR="0032554B" w:rsidRPr="00613E1A" w:rsidRDefault="0032554B" w:rsidP="00861410">
            <w:pPr>
              <w:ind w:firstLine="0"/>
              <w:jc w:val="center"/>
              <w:rPr>
                <w:szCs w:val="24"/>
              </w:rPr>
            </w:pPr>
            <w:r w:rsidRPr="00613E1A">
              <w:rPr>
                <w:szCs w:val="24"/>
              </w:rPr>
              <w:t>18</w:t>
            </w:r>
          </w:p>
        </w:tc>
      </w:tr>
      <w:tr w:rsidR="0032554B" w:rsidRPr="00613E1A" w14:paraId="6E262291" w14:textId="77777777" w:rsidTr="00915AB1">
        <w:tc>
          <w:tcPr>
            <w:tcW w:w="1838" w:type="dxa"/>
          </w:tcPr>
          <w:p w14:paraId="2700934A" w14:textId="77777777" w:rsidR="0032554B" w:rsidRPr="00613E1A" w:rsidRDefault="0032554B" w:rsidP="00861410">
            <w:pPr>
              <w:ind w:firstLine="0"/>
              <w:rPr>
                <w:szCs w:val="24"/>
              </w:rPr>
            </w:pPr>
            <w:proofErr w:type="spellStart"/>
            <w:r w:rsidRPr="00613E1A">
              <w:rPr>
                <w:szCs w:val="24"/>
              </w:rPr>
              <w:t>Tverų</w:t>
            </w:r>
            <w:proofErr w:type="spellEnd"/>
            <w:r w:rsidRPr="00613E1A">
              <w:rPr>
                <w:szCs w:val="24"/>
              </w:rPr>
              <w:t xml:space="preserve"> sen. </w:t>
            </w:r>
          </w:p>
        </w:tc>
        <w:tc>
          <w:tcPr>
            <w:tcW w:w="1134" w:type="dxa"/>
          </w:tcPr>
          <w:p w14:paraId="5C1F3567" w14:textId="77777777" w:rsidR="0032554B" w:rsidRPr="00613E1A" w:rsidRDefault="0032554B" w:rsidP="00861410">
            <w:pPr>
              <w:ind w:firstLine="0"/>
              <w:jc w:val="center"/>
              <w:rPr>
                <w:szCs w:val="24"/>
              </w:rPr>
            </w:pPr>
            <w:r w:rsidRPr="00613E1A">
              <w:rPr>
                <w:szCs w:val="24"/>
              </w:rPr>
              <w:t>10</w:t>
            </w:r>
          </w:p>
        </w:tc>
        <w:tc>
          <w:tcPr>
            <w:tcW w:w="1193" w:type="dxa"/>
          </w:tcPr>
          <w:p w14:paraId="3450A11C" w14:textId="77777777" w:rsidR="0032554B" w:rsidRPr="00613E1A" w:rsidRDefault="0032554B" w:rsidP="00861410">
            <w:pPr>
              <w:ind w:firstLine="0"/>
              <w:jc w:val="center"/>
              <w:rPr>
                <w:szCs w:val="24"/>
              </w:rPr>
            </w:pPr>
            <w:r w:rsidRPr="00613E1A">
              <w:rPr>
                <w:szCs w:val="24"/>
              </w:rPr>
              <w:t>12</w:t>
            </w:r>
          </w:p>
        </w:tc>
        <w:tc>
          <w:tcPr>
            <w:tcW w:w="1212" w:type="dxa"/>
          </w:tcPr>
          <w:p w14:paraId="14419035" w14:textId="77777777" w:rsidR="0032554B" w:rsidRPr="00613E1A" w:rsidRDefault="0032554B" w:rsidP="00861410">
            <w:pPr>
              <w:ind w:firstLine="0"/>
              <w:jc w:val="center"/>
              <w:rPr>
                <w:szCs w:val="24"/>
              </w:rPr>
            </w:pPr>
            <w:r w:rsidRPr="00613E1A">
              <w:rPr>
                <w:szCs w:val="24"/>
              </w:rPr>
              <w:t>6</w:t>
            </w:r>
          </w:p>
        </w:tc>
        <w:tc>
          <w:tcPr>
            <w:tcW w:w="1213" w:type="dxa"/>
          </w:tcPr>
          <w:p w14:paraId="3245FD59" w14:textId="77777777" w:rsidR="0032554B" w:rsidRPr="00613E1A" w:rsidRDefault="0032554B" w:rsidP="00861410">
            <w:pPr>
              <w:ind w:firstLine="0"/>
              <w:jc w:val="center"/>
              <w:rPr>
                <w:szCs w:val="24"/>
              </w:rPr>
            </w:pPr>
            <w:r w:rsidRPr="00613E1A">
              <w:rPr>
                <w:szCs w:val="24"/>
              </w:rPr>
              <w:t>9</w:t>
            </w:r>
          </w:p>
        </w:tc>
        <w:tc>
          <w:tcPr>
            <w:tcW w:w="1213" w:type="dxa"/>
          </w:tcPr>
          <w:p w14:paraId="42150CBC" w14:textId="77777777" w:rsidR="0032554B" w:rsidRPr="00613E1A" w:rsidRDefault="0032554B" w:rsidP="00861410">
            <w:pPr>
              <w:ind w:firstLine="0"/>
              <w:jc w:val="center"/>
              <w:rPr>
                <w:szCs w:val="24"/>
              </w:rPr>
            </w:pPr>
            <w:r w:rsidRPr="00613E1A">
              <w:rPr>
                <w:szCs w:val="24"/>
              </w:rPr>
              <w:t>9</w:t>
            </w:r>
          </w:p>
        </w:tc>
        <w:tc>
          <w:tcPr>
            <w:tcW w:w="1213" w:type="dxa"/>
          </w:tcPr>
          <w:p w14:paraId="3C965420" w14:textId="77777777" w:rsidR="0032554B" w:rsidRPr="00613E1A" w:rsidRDefault="0032554B" w:rsidP="00861410">
            <w:pPr>
              <w:ind w:firstLine="0"/>
              <w:jc w:val="center"/>
              <w:rPr>
                <w:szCs w:val="24"/>
              </w:rPr>
            </w:pPr>
            <w:r w:rsidRPr="00613E1A">
              <w:rPr>
                <w:szCs w:val="24"/>
              </w:rPr>
              <w:t>6</w:t>
            </w:r>
          </w:p>
        </w:tc>
      </w:tr>
      <w:tr w:rsidR="0032554B" w:rsidRPr="00613E1A" w14:paraId="6F2D2B2C" w14:textId="77777777" w:rsidTr="00915AB1">
        <w:tc>
          <w:tcPr>
            <w:tcW w:w="1838" w:type="dxa"/>
          </w:tcPr>
          <w:p w14:paraId="480917CD" w14:textId="77777777" w:rsidR="0032554B" w:rsidRPr="00613E1A" w:rsidRDefault="0032554B" w:rsidP="00861410">
            <w:pPr>
              <w:ind w:firstLine="0"/>
              <w:rPr>
                <w:szCs w:val="24"/>
              </w:rPr>
            </w:pPr>
            <w:r w:rsidRPr="00613E1A">
              <w:rPr>
                <w:szCs w:val="24"/>
              </w:rPr>
              <w:t>Užsienio valstybėse</w:t>
            </w:r>
          </w:p>
        </w:tc>
        <w:tc>
          <w:tcPr>
            <w:tcW w:w="1134" w:type="dxa"/>
          </w:tcPr>
          <w:p w14:paraId="1FE2E885" w14:textId="77777777" w:rsidR="0032554B" w:rsidRPr="00613E1A" w:rsidRDefault="0032554B" w:rsidP="00861410">
            <w:pPr>
              <w:ind w:firstLine="0"/>
              <w:jc w:val="center"/>
              <w:rPr>
                <w:szCs w:val="24"/>
              </w:rPr>
            </w:pPr>
            <w:r w:rsidRPr="00613E1A">
              <w:rPr>
                <w:szCs w:val="24"/>
              </w:rPr>
              <w:t>16</w:t>
            </w:r>
          </w:p>
        </w:tc>
        <w:tc>
          <w:tcPr>
            <w:tcW w:w="1193" w:type="dxa"/>
          </w:tcPr>
          <w:p w14:paraId="5EFEF002" w14:textId="77777777" w:rsidR="0032554B" w:rsidRPr="00613E1A" w:rsidRDefault="0032554B" w:rsidP="00861410">
            <w:pPr>
              <w:ind w:firstLine="0"/>
              <w:jc w:val="center"/>
              <w:rPr>
                <w:szCs w:val="24"/>
              </w:rPr>
            </w:pPr>
            <w:r w:rsidRPr="00613E1A">
              <w:rPr>
                <w:szCs w:val="24"/>
              </w:rPr>
              <w:t>12</w:t>
            </w:r>
          </w:p>
        </w:tc>
        <w:tc>
          <w:tcPr>
            <w:tcW w:w="1212" w:type="dxa"/>
          </w:tcPr>
          <w:p w14:paraId="754A77AE" w14:textId="77777777" w:rsidR="0032554B" w:rsidRPr="00613E1A" w:rsidRDefault="0032554B" w:rsidP="00861410">
            <w:pPr>
              <w:ind w:firstLine="0"/>
              <w:jc w:val="center"/>
              <w:rPr>
                <w:szCs w:val="24"/>
              </w:rPr>
            </w:pPr>
            <w:r w:rsidRPr="00613E1A">
              <w:rPr>
                <w:szCs w:val="24"/>
              </w:rPr>
              <w:t>13</w:t>
            </w:r>
          </w:p>
        </w:tc>
        <w:tc>
          <w:tcPr>
            <w:tcW w:w="1213" w:type="dxa"/>
          </w:tcPr>
          <w:p w14:paraId="44DE5130" w14:textId="77777777" w:rsidR="0032554B" w:rsidRPr="00613E1A" w:rsidRDefault="0032554B" w:rsidP="00861410">
            <w:pPr>
              <w:ind w:firstLine="0"/>
              <w:jc w:val="center"/>
              <w:rPr>
                <w:szCs w:val="24"/>
              </w:rPr>
            </w:pPr>
            <w:r w:rsidRPr="00613E1A">
              <w:rPr>
                <w:szCs w:val="24"/>
              </w:rPr>
              <w:t>8</w:t>
            </w:r>
          </w:p>
        </w:tc>
        <w:tc>
          <w:tcPr>
            <w:tcW w:w="1213" w:type="dxa"/>
          </w:tcPr>
          <w:p w14:paraId="1FDD6566" w14:textId="77777777" w:rsidR="0032554B" w:rsidRPr="00613E1A" w:rsidRDefault="0032554B" w:rsidP="00861410">
            <w:pPr>
              <w:ind w:firstLine="0"/>
              <w:jc w:val="center"/>
              <w:rPr>
                <w:szCs w:val="24"/>
              </w:rPr>
            </w:pPr>
            <w:r w:rsidRPr="00613E1A">
              <w:rPr>
                <w:szCs w:val="24"/>
              </w:rPr>
              <w:t>9</w:t>
            </w:r>
          </w:p>
        </w:tc>
        <w:tc>
          <w:tcPr>
            <w:tcW w:w="1213" w:type="dxa"/>
          </w:tcPr>
          <w:p w14:paraId="0B87AE0F" w14:textId="77777777" w:rsidR="0032554B" w:rsidRPr="00613E1A" w:rsidRDefault="0032554B" w:rsidP="00861410">
            <w:pPr>
              <w:ind w:firstLine="0"/>
              <w:jc w:val="center"/>
              <w:rPr>
                <w:szCs w:val="24"/>
              </w:rPr>
            </w:pPr>
            <w:r w:rsidRPr="00613E1A">
              <w:rPr>
                <w:szCs w:val="24"/>
              </w:rPr>
              <w:t>6</w:t>
            </w:r>
          </w:p>
        </w:tc>
      </w:tr>
      <w:tr w:rsidR="0032554B" w:rsidRPr="00613E1A" w14:paraId="3C444748" w14:textId="77777777" w:rsidTr="00915AB1">
        <w:tc>
          <w:tcPr>
            <w:tcW w:w="1838" w:type="dxa"/>
          </w:tcPr>
          <w:p w14:paraId="32DE19E4" w14:textId="42C97802" w:rsidR="0032554B" w:rsidRPr="00613E1A" w:rsidRDefault="0032554B" w:rsidP="0032554B">
            <w:pPr>
              <w:ind w:firstLine="0"/>
              <w:rPr>
                <w:szCs w:val="24"/>
              </w:rPr>
            </w:pPr>
            <w:r w:rsidRPr="00613E1A">
              <w:rPr>
                <w:szCs w:val="24"/>
              </w:rPr>
              <w:t>Iš viso</w:t>
            </w:r>
          </w:p>
        </w:tc>
        <w:tc>
          <w:tcPr>
            <w:tcW w:w="1134" w:type="dxa"/>
          </w:tcPr>
          <w:p w14:paraId="0D9410AE" w14:textId="77777777" w:rsidR="0032554B" w:rsidRPr="00613E1A" w:rsidRDefault="0032554B" w:rsidP="00861410">
            <w:pPr>
              <w:ind w:firstLine="0"/>
              <w:jc w:val="center"/>
              <w:rPr>
                <w:szCs w:val="24"/>
              </w:rPr>
            </w:pPr>
            <w:r w:rsidRPr="00613E1A">
              <w:rPr>
                <w:szCs w:val="24"/>
              </w:rPr>
              <w:t>87</w:t>
            </w:r>
          </w:p>
        </w:tc>
        <w:tc>
          <w:tcPr>
            <w:tcW w:w="1193" w:type="dxa"/>
          </w:tcPr>
          <w:p w14:paraId="04509651" w14:textId="77777777" w:rsidR="0032554B" w:rsidRPr="00613E1A" w:rsidRDefault="0032554B" w:rsidP="00861410">
            <w:pPr>
              <w:ind w:firstLine="0"/>
              <w:jc w:val="center"/>
              <w:rPr>
                <w:szCs w:val="24"/>
              </w:rPr>
            </w:pPr>
            <w:r w:rsidRPr="00613E1A">
              <w:rPr>
                <w:szCs w:val="24"/>
              </w:rPr>
              <w:t>81</w:t>
            </w:r>
          </w:p>
        </w:tc>
        <w:tc>
          <w:tcPr>
            <w:tcW w:w="1212" w:type="dxa"/>
          </w:tcPr>
          <w:p w14:paraId="22A35042" w14:textId="77777777" w:rsidR="0032554B" w:rsidRPr="00613E1A" w:rsidRDefault="0032554B" w:rsidP="00861410">
            <w:pPr>
              <w:ind w:firstLine="0"/>
              <w:jc w:val="center"/>
              <w:rPr>
                <w:szCs w:val="24"/>
              </w:rPr>
            </w:pPr>
            <w:r w:rsidRPr="00613E1A">
              <w:rPr>
                <w:szCs w:val="24"/>
              </w:rPr>
              <w:t>66</w:t>
            </w:r>
          </w:p>
        </w:tc>
        <w:tc>
          <w:tcPr>
            <w:tcW w:w="1213" w:type="dxa"/>
          </w:tcPr>
          <w:p w14:paraId="6E4ABB9B" w14:textId="77777777" w:rsidR="0032554B" w:rsidRPr="00613E1A" w:rsidRDefault="0032554B" w:rsidP="00861410">
            <w:pPr>
              <w:ind w:firstLine="0"/>
              <w:jc w:val="center"/>
              <w:rPr>
                <w:szCs w:val="24"/>
              </w:rPr>
            </w:pPr>
            <w:r w:rsidRPr="00613E1A">
              <w:rPr>
                <w:szCs w:val="24"/>
              </w:rPr>
              <w:t>61</w:t>
            </w:r>
          </w:p>
        </w:tc>
        <w:tc>
          <w:tcPr>
            <w:tcW w:w="1213" w:type="dxa"/>
          </w:tcPr>
          <w:p w14:paraId="440C1C06" w14:textId="77777777" w:rsidR="0032554B" w:rsidRPr="00613E1A" w:rsidRDefault="0032554B" w:rsidP="00861410">
            <w:pPr>
              <w:ind w:firstLine="0"/>
              <w:jc w:val="center"/>
              <w:rPr>
                <w:szCs w:val="24"/>
              </w:rPr>
            </w:pPr>
            <w:r w:rsidRPr="00613E1A">
              <w:rPr>
                <w:szCs w:val="24"/>
              </w:rPr>
              <w:t>64</w:t>
            </w:r>
          </w:p>
        </w:tc>
        <w:tc>
          <w:tcPr>
            <w:tcW w:w="1213" w:type="dxa"/>
          </w:tcPr>
          <w:p w14:paraId="1F9BEF9E" w14:textId="77777777" w:rsidR="0032554B" w:rsidRPr="00613E1A" w:rsidRDefault="0032554B" w:rsidP="00861410">
            <w:pPr>
              <w:ind w:firstLine="0"/>
              <w:jc w:val="center"/>
              <w:rPr>
                <w:szCs w:val="24"/>
              </w:rPr>
            </w:pPr>
            <w:r w:rsidRPr="00613E1A">
              <w:rPr>
                <w:szCs w:val="24"/>
              </w:rPr>
              <w:t>57</w:t>
            </w:r>
          </w:p>
        </w:tc>
      </w:tr>
    </w:tbl>
    <w:p w14:paraId="10EEFEE2" w14:textId="460DC95B" w:rsidR="007E02FD" w:rsidRPr="0032554B" w:rsidRDefault="0032554B" w:rsidP="007E02FD">
      <w:pPr>
        <w:tabs>
          <w:tab w:val="left" w:pos="709"/>
        </w:tabs>
        <w:spacing w:line="360" w:lineRule="auto"/>
        <w:ind w:firstLine="0"/>
        <w:rPr>
          <w:i/>
          <w:iCs/>
          <w:sz w:val="20"/>
        </w:rPr>
      </w:pPr>
      <w:r w:rsidRPr="0032554B">
        <w:rPr>
          <w:i/>
          <w:iCs/>
          <w:sz w:val="20"/>
        </w:rPr>
        <w:t>Duomenų šaltinis: Rietavo savivaldybės administracijos Socialinių reikalų ir civilinės metrikacijos skyrius</w:t>
      </w:r>
    </w:p>
    <w:p w14:paraId="63D3EACD" w14:textId="3ABE5548" w:rsidR="0032554B" w:rsidRDefault="0032554B" w:rsidP="00F15632">
      <w:pPr>
        <w:spacing w:line="360" w:lineRule="auto"/>
        <w:ind w:firstLine="709"/>
        <w:rPr>
          <w:szCs w:val="24"/>
        </w:rPr>
      </w:pPr>
      <w:r>
        <w:t xml:space="preserve"> </w:t>
      </w:r>
      <w:r w:rsidRPr="0032554B">
        <w:rPr>
          <w:szCs w:val="24"/>
        </w:rPr>
        <w:t xml:space="preserve">Savivaldybėje stebimas gimstamumo mažėjimas, kaip ir daugelyje kitų savivaldybių. 2022 m. fiksuotas mažiaus gimstamumas per paskutinius penkerius metus Rietavo savivaldybėje. </w:t>
      </w:r>
      <w:r w:rsidR="007A00FD">
        <w:t>Mažėjimas vyksta ne tik dėl mažėjančio gimstamumo, bet ir dėl gyventojų migracijos – vaikai kartu su tėvais išvyksta gyventi į kitas savivaldybes ar kitas šalis</w:t>
      </w:r>
      <w:r w:rsidR="00F15632">
        <w:t>.</w:t>
      </w:r>
      <w:r w:rsidR="007A00FD" w:rsidRPr="0032554B">
        <w:rPr>
          <w:szCs w:val="24"/>
        </w:rPr>
        <w:t xml:space="preserve"> </w:t>
      </w:r>
      <w:r w:rsidRPr="0032554B">
        <w:rPr>
          <w:szCs w:val="24"/>
        </w:rPr>
        <w:t xml:space="preserve">Dalis vaikų yra registruoti Rietavo savivaldybėje, bet faktiškai gyvena įvairiose užsienio valstybėse. </w:t>
      </w:r>
    </w:p>
    <w:p w14:paraId="448D0811" w14:textId="77777777" w:rsidR="0032554B" w:rsidRDefault="0032554B" w:rsidP="0032554B">
      <w:pPr>
        <w:ind w:firstLine="0"/>
        <w:rPr>
          <w:szCs w:val="24"/>
        </w:rPr>
      </w:pPr>
    </w:p>
    <w:p w14:paraId="0FECC1B2" w14:textId="2CD1DE38" w:rsidR="0032554B" w:rsidRPr="00F15632" w:rsidRDefault="00C41E6E" w:rsidP="00C41E6E">
      <w:pPr>
        <w:pStyle w:val="Sraopastraipa"/>
        <w:numPr>
          <w:ilvl w:val="1"/>
          <w:numId w:val="6"/>
        </w:numPr>
        <w:jc w:val="center"/>
      </w:pPr>
      <w:r>
        <w:t xml:space="preserve"> </w:t>
      </w:r>
      <w:r w:rsidR="0032554B" w:rsidRPr="00F15632">
        <w:t>Švietimo įstaigų tinklas</w:t>
      </w:r>
    </w:p>
    <w:p w14:paraId="1DA4215C" w14:textId="77777777" w:rsidR="0032554B" w:rsidRDefault="0032554B" w:rsidP="0032554B">
      <w:pPr>
        <w:pStyle w:val="Sraopastraipa"/>
        <w:ind w:left="1140" w:firstLine="0"/>
        <w:rPr>
          <w:i/>
          <w:iCs/>
        </w:rPr>
      </w:pPr>
    </w:p>
    <w:p w14:paraId="03517EC9" w14:textId="4F6ECE05" w:rsidR="008C4F26" w:rsidRPr="00F15632" w:rsidRDefault="008C4F26" w:rsidP="00F15632">
      <w:pPr>
        <w:spacing w:line="360" w:lineRule="auto"/>
        <w:ind w:left="142" w:firstLine="567"/>
        <w:rPr>
          <w:szCs w:val="24"/>
        </w:rPr>
      </w:pPr>
      <w:r w:rsidRPr="00D97F48">
        <w:rPr>
          <w:szCs w:val="24"/>
        </w:rPr>
        <w:t xml:space="preserve">2022 m. rugsėjo 1 d. likviduota  </w:t>
      </w:r>
      <w:r w:rsidRPr="00D97F48">
        <w:rPr>
          <w:szCs w:val="24"/>
          <w:shd w:val="clear" w:color="auto" w:fill="FFFFFF"/>
        </w:rPr>
        <w:t xml:space="preserve">Rietavo savivaldybės </w:t>
      </w:r>
      <w:proofErr w:type="spellStart"/>
      <w:r w:rsidRPr="00D97F48">
        <w:rPr>
          <w:szCs w:val="24"/>
          <w:shd w:val="clear" w:color="auto" w:fill="FFFFFF"/>
        </w:rPr>
        <w:t>Žadvainių</w:t>
      </w:r>
      <w:proofErr w:type="spellEnd"/>
      <w:r w:rsidRPr="00D97F48">
        <w:rPr>
          <w:szCs w:val="24"/>
          <w:shd w:val="clear" w:color="auto" w:fill="FFFFFF"/>
        </w:rPr>
        <w:t xml:space="preserve"> pagrindinė mokykla. </w:t>
      </w:r>
      <w:r w:rsidRPr="00D97F48">
        <w:rPr>
          <w:szCs w:val="24"/>
        </w:rPr>
        <w:t xml:space="preserve">2022 m rugsėjo 1 d. Rietavo savivaldybėje buvo 4 švietimo įstaigos: Rietavo Lauryno Ivinskio gimnazija, Rietavo sav. </w:t>
      </w:r>
      <w:proofErr w:type="spellStart"/>
      <w:r w:rsidRPr="00D97F48">
        <w:rPr>
          <w:szCs w:val="24"/>
        </w:rPr>
        <w:t>Tverų</w:t>
      </w:r>
      <w:proofErr w:type="spellEnd"/>
      <w:r w:rsidRPr="00D97F48">
        <w:rPr>
          <w:szCs w:val="24"/>
        </w:rPr>
        <w:t xml:space="preserve"> gimnazija su </w:t>
      </w:r>
      <w:proofErr w:type="spellStart"/>
      <w:r w:rsidRPr="00D97F48">
        <w:rPr>
          <w:szCs w:val="24"/>
        </w:rPr>
        <w:t>Medingėnų</w:t>
      </w:r>
      <w:proofErr w:type="spellEnd"/>
      <w:r w:rsidRPr="00D97F48">
        <w:rPr>
          <w:szCs w:val="24"/>
        </w:rPr>
        <w:t xml:space="preserve"> skyriumi, Rietavo lopšelis</w:t>
      </w:r>
      <w:r w:rsidR="00F15632">
        <w:rPr>
          <w:szCs w:val="24"/>
          <w:lang w:val="en-US"/>
        </w:rPr>
        <w:t>-</w:t>
      </w:r>
      <w:r w:rsidRPr="00D97F48">
        <w:rPr>
          <w:szCs w:val="24"/>
        </w:rPr>
        <w:t xml:space="preserve">darželis ir Rietavo Mykolo Kleopo Oginskio meno mokykla (2005 m. Savivaldybėje buvo 12 švietimo įstaigų). </w:t>
      </w:r>
    </w:p>
    <w:p w14:paraId="77B86CF3" w14:textId="7AF2F8FA" w:rsidR="0032554B" w:rsidRPr="00A15BD5" w:rsidRDefault="0032554B" w:rsidP="0032554B">
      <w:pPr>
        <w:ind w:firstLine="0"/>
      </w:pPr>
      <w:r w:rsidRPr="00A15BD5">
        <w:rPr>
          <w:sz w:val="20"/>
        </w:rPr>
        <w:t xml:space="preserve">          2 lentelė. Švietimo įstaigų tinklo pokytis per penkerius metus</w:t>
      </w:r>
    </w:p>
    <w:tbl>
      <w:tblPr>
        <w:tblStyle w:val="1tinkleliolentelviesi-1parykinimas"/>
        <w:tblW w:w="8612" w:type="dxa"/>
        <w:tblInd w:w="421" w:type="dxa"/>
        <w:shd w:val="clear" w:color="auto" w:fill="D9E2F3" w:themeFill="accent1" w:themeFillTint="33"/>
        <w:tblLook w:val="01E0" w:firstRow="1" w:lastRow="1" w:firstColumn="1" w:lastColumn="1" w:noHBand="0" w:noVBand="0"/>
      </w:tblPr>
      <w:tblGrid>
        <w:gridCol w:w="1248"/>
        <w:gridCol w:w="1590"/>
        <w:gridCol w:w="1374"/>
        <w:gridCol w:w="1549"/>
        <w:gridCol w:w="1478"/>
        <w:gridCol w:w="1373"/>
      </w:tblGrid>
      <w:tr w:rsidR="0032554B" w:rsidRPr="009F30B3" w14:paraId="7CD9FE56" w14:textId="77777777" w:rsidTr="008D7F25">
        <w:trPr>
          <w:cnfStyle w:val="100000000000" w:firstRow="1" w:lastRow="0" w:firstColumn="0" w:lastColumn="0" w:oddVBand="0" w:evenVBand="0" w:oddHBand="0"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280" w:type="dxa"/>
            <w:shd w:val="clear" w:color="auto" w:fill="D9E2F3" w:themeFill="accent1" w:themeFillTint="33"/>
          </w:tcPr>
          <w:p w14:paraId="5A7099BA" w14:textId="77777777" w:rsidR="0032554B" w:rsidRPr="0032554B" w:rsidRDefault="0032554B" w:rsidP="00861410">
            <w:pPr>
              <w:pStyle w:val="Default"/>
              <w:jc w:val="center"/>
              <w:rPr>
                <w:rFonts w:ascii="Times New Roman" w:hAnsi="Times New Roman" w:cs="Times New Roman"/>
                <w:b w:val="0"/>
                <w:color w:val="auto"/>
              </w:rPr>
            </w:pPr>
            <w:r w:rsidRPr="0032554B">
              <w:rPr>
                <w:rFonts w:ascii="Times New Roman" w:hAnsi="Times New Roman" w:cs="Times New Roman"/>
                <w:b w:val="0"/>
                <w:color w:val="auto"/>
              </w:rPr>
              <w:t xml:space="preserve">Metai </w:t>
            </w:r>
          </w:p>
        </w:tc>
        <w:tc>
          <w:tcPr>
            <w:tcW w:w="1507" w:type="dxa"/>
            <w:shd w:val="clear" w:color="auto" w:fill="D9E2F3" w:themeFill="accent1" w:themeFillTint="33"/>
          </w:tcPr>
          <w:p w14:paraId="2CC64AF7" w14:textId="77777777" w:rsidR="0032554B" w:rsidRPr="0032554B" w:rsidRDefault="0032554B" w:rsidP="00861410">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32554B">
              <w:rPr>
                <w:rFonts w:ascii="Times New Roman" w:hAnsi="Times New Roman" w:cs="Times New Roman"/>
                <w:b w:val="0"/>
                <w:color w:val="auto"/>
              </w:rPr>
              <w:t>Ikimokyklinio ugdymo įstaigos</w:t>
            </w:r>
          </w:p>
          <w:p w14:paraId="4E36A9C4" w14:textId="77777777" w:rsidR="0032554B" w:rsidRPr="0032554B" w:rsidRDefault="0032554B" w:rsidP="00861410">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p>
        </w:tc>
        <w:tc>
          <w:tcPr>
            <w:tcW w:w="1376" w:type="dxa"/>
            <w:shd w:val="clear" w:color="auto" w:fill="D9E2F3" w:themeFill="accent1" w:themeFillTint="33"/>
          </w:tcPr>
          <w:p w14:paraId="221B9B59" w14:textId="77777777" w:rsidR="0032554B" w:rsidRPr="0032554B" w:rsidRDefault="0032554B" w:rsidP="00861410">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32554B">
              <w:rPr>
                <w:rFonts w:ascii="Times New Roman" w:hAnsi="Times New Roman" w:cs="Times New Roman"/>
                <w:b w:val="0"/>
                <w:color w:val="auto"/>
              </w:rPr>
              <w:t>Pagrindinės mokyklos</w:t>
            </w:r>
          </w:p>
          <w:p w14:paraId="18236254" w14:textId="77777777" w:rsidR="0032554B" w:rsidRPr="0032554B" w:rsidRDefault="0032554B" w:rsidP="00861410">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p>
        </w:tc>
        <w:tc>
          <w:tcPr>
            <w:tcW w:w="1553" w:type="dxa"/>
            <w:shd w:val="clear" w:color="auto" w:fill="D9E2F3" w:themeFill="accent1" w:themeFillTint="33"/>
          </w:tcPr>
          <w:p w14:paraId="207FDE73" w14:textId="77777777" w:rsidR="0032554B" w:rsidRPr="0032554B" w:rsidRDefault="0032554B" w:rsidP="00A15BD5">
            <w:pPr>
              <w:ind w:firstLine="0"/>
              <w:jc w:val="center"/>
              <w:cnfStyle w:val="100000000000" w:firstRow="1" w:lastRow="0" w:firstColumn="0" w:lastColumn="0" w:oddVBand="0" w:evenVBand="0" w:oddHBand="0" w:evenHBand="0" w:firstRowFirstColumn="0" w:firstRowLastColumn="0" w:lastRowFirstColumn="0" w:lastRowLastColumn="0"/>
              <w:rPr>
                <w:b w:val="0"/>
                <w:szCs w:val="24"/>
                <w:lang w:eastAsia="lt-LT"/>
              </w:rPr>
            </w:pPr>
            <w:r w:rsidRPr="0032554B">
              <w:rPr>
                <w:b w:val="0"/>
                <w:szCs w:val="24"/>
                <w:lang w:eastAsia="lt-LT"/>
              </w:rPr>
              <w:t>Neformaliojo švietimo įstaigos</w:t>
            </w:r>
          </w:p>
          <w:p w14:paraId="6485A283" w14:textId="77777777" w:rsidR="0032554B" w:rsidRPr="0032554B" w:rsidRDefault="0032554B" w:rsidP="00861410">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p>
        </w:tc>
        <w:tc>
          <w:tcPr>
            <w:tcW w:w="1494" w:type="dxa"/>
            <w:shd w:val="clear" w:color="auto" w:fill="D9E2F3" w:themeFill="accent1" w:themeFillTint="33"/>
          </w:tcPr>
          <w:p w14:paraId="75B87964" w14:textId="77777777" w:rsidR="0032554B" w:rsidRPr="0032554B" w:rsidRDefault="0032554B" w:rsidP="00861410">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p>
          <w:p w14:paraId="4115F08E" w14:textId="77777777" w:rsidR="0032554B" w:rsidRPr="0032554B" w:rsidRDefault="0032554B" w:rsidP="00861410">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32554B">
              <w:rPr>
                <w:rFonts w:ascii="Times New Roman" w:hAnsi="Times New Roman" w:cs="Times New Roman"/>
                <w:b w:val="0"/>
                <w:color w:val="auto"/>
              </w:rPr>
              <w:t>Gimnazijos</w:t>
            </w:r>
          </w:p>
          <w:p w14:paraId="01BA61EA" w14:textId="77777777" w:rsidR="0032554B" w:rsidRPr="0032554B" w:rsidRDefault="0032554B" w:rsidP="00861410">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p>
        </w:tc>
        <w:tc>
          <w:tcPr>
            <w:cnfStyle w:val="000100000000" w:firstRow="0" w:lastRow="0" w:firstColumn="0" w:lastColumn="1" w:oddVBand="0" w:evenVBand="0" w:oddHBand="0" w:evenHBand="0" w:firstRowFirstColumn="0" w:firstRowLastColumn="0" w:lastRowFirstColumn="0" w:lastRowLastColumn="0"/>
            <w:tcW w:w="1402" w:type="dxa"/>
            <w:shd w:val="clear" w:color="auto" w:fill="D9E2F3" w:themeFill="accent1" w:themeFillTint="33"/>
          </w:tcPr>
          <w:p w14:paraId="664AF7D1" w14:textId="77777777" w:rsidR="0032554B" w:rsidRPr="0032554B" w:rsidRDefault="0032554B" w:rsidP="00861410">
            <w:pPr>
              <w:pStyle w:val="Default"/>
              <w:jc w:val="center"/>
              <w:rPr>
                <w:rFonts w:ascii="Times New Roman" w:hAnsi="Times New Roman" w:cs="Times New Roman"/>
                <w:b w:val="0"/>
                <w:color w:val="auto"/>
              </w:rPr>
            </w:pPr>
            <w:r w:rsidRPr="0032554B">
              <w:rPr>
                <w:rFonts w:ascii="Times New Roman" w:hAnsi="Times New Roman" w:cs="Times New Roman"/>
                <w:b w:val="0"/>
                <w:color w:val="auto"/>
              </w:rPr>
              <w:t>Švietimo įstaigų skyriai</w:t>
            </w:r>
          </w:p>
          <w:p w14:paraId="6511F467" w14:textId="77777777" w:rsidR="0032554B" w:rsidRPr="0032554B" w:rsidRDefault="0032554B" w:rsidP="00861410">
            <w:pPr>
              <w:jc w:val="center"/>
              <w:rPr>
                <w:b w:val="0"/>
                <w:szCs w:val="24"/>
              </w:rPr>
            </w:pPr>
          </w:p>
        </w:tc>
      </w:tr>
      <w:tr w:rsidR="0032554B" w:rsidRPr="009F30B3" w14:paraId="75CA8A19" w14:textId="77777777" w:rsidTr="008D7F25">
        <w:trPr>
          <w:trHeight w:val="257"/>
        </w:trPr>
        <w:tc>
          <w:tcPr>
            <w:cnfStyle w:val="001000000000" w:firstRow="0" w:lastRow="0" w:firstColumn="1" w:lastColumn="0" w:oddVBand="0" w:evenVBand="0" w:oddHBand="0" w:evenHBand="0" w:firstRowFirstColumn="0" w:firstRowLastColumn="0" w:lastRowFirstColumn="0" w:lastRowLastColumn="0"/>
            <w:tcW w:w="1280" w:type="dxa"/>
            <w:shd w:val="clear" w:color="auto" w:fill="D9E2F3" w:themeFill="accent1" w:themeFillTint="33"/>
          </w:tcPr>
          <w:p w14:paraId="51FF3129" w14:textId="77777777" w:rsidR="0032554B" w:rsidRPr="0032554B" w:rsidRDefault="0032554B" w:rsidP="00861410">
            <w:pPr>
              <w:pStyle w:val="Default"/>
              <w:jc w:val="center"/>
              <w:rPr>
                <w:rFonts w:ascii="Times New Roman" w:hAnsi="Times New Roman" w:cs="Times New Roman"/>
                <w:b w:val="0"/>
                <w:bCs w:val="0"/>
                <w:color w:val="auto"/>
              </w:rPr>
            </w:pPr>
            <w:r w:rsidRPr="0032554B">
              <w:rPr>
                <w:rFonts w:ascii="Times New Roman" w:hAnsi="Times New Roman" w:cs="Times New Roman"/>
                <w:b w:val="0"/>
                <w:bCs w:val="0"/>
                <w:color w:val="auto"/>
              </w:rPr>
              <w:t>2017</w:t>
            </w:r>
          </w:p>
        </w:tc>
        <w:tc>
          <w:tcPr>
            <w:tcW w:w="1507" w:type="dxa"/>
            <w:shd w:val="clear" w:color="auto" w:fill="D9E2F3" w:themeFill="accent1" w:themeFillTint="33"/>
          </w:tcPr>
          <w:p w14:paraId="460DDEEA" w14:textId="77777777" w:rsidR="0032554B" w:rsidRPr="0032554B" w:rsidRDefault="0032554B" w:rsidP="008614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2554B">
              <w:rPr>
                <w:rFonts w:ascii="Times New Roman" w:hAnsi="Times New Roman" w:cs="Times New Roman"/>
                <w:color w:val="auto"/>
              </w:rPr>
              <w:t>1</w:t>
            </w:r>
          </w:p>
        </w:tc>
        <w:tc>
          <w:tcPr>
            <w:tcW w:w="1376" w:type="dxa"/>
            <w:shd w:val="clear" w:color="auto" w:fill="D9E2F3" w:themeFill="accent1" w:themeFillTint="33"/>
          </w:tcPr>
          <w:p w14:paraId="1D2D9BDD" w14:textId="77777777" w:rsidR="0032554B" w:rsidRPr="0032554B" w:rsidRDefault="0032554B" w:rsidP="008614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2554B">
              <w:rPr>
                <w:rFonts w:ascii="Times New Roman" w:hAnsi="Times New Roman" w:cs="Times New Roman"/>
                <w:color w:val="auto"/>
              </w:rPr>
              <w:t>1</w:t>
            </w:r>
          </w:p>
        </w:tc>
        <w:tc>
          <w:tcPr>
            <w:tcW w:w="1553" w:type="dxa"/>
            <w:shd w:val="clear" w:color="auto" w:fill="D9E2F3" w:themeFill="accent1" w:themeFillTint="33"/>
          </w:tcPr>
          <w:p w14:paraId="79C1337D" w14:textId="77777777" w:rsidR="0032554B" w:rsidRPr="0032554B" w:rsidRDefault="0032554B" w:rsidP="008614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2554B">
              <w:rPr>
                <w:rFonts w:ascii="Times New Roman" w:hAnsi="Times New Roman" w:cs="Times New Roman"/>
                <w:color w:val="auto"/>
              </w:rPr>
              <w:t>1</w:t>
            </w:r>
          </w:p>
        </w:tc>
        <w:tc>
          <w:tcPr>
            <w:tcW w:w="1494" w:type="dxa"/>
            <w:shd w:val="clear" w:color="auto" w:fill="D9E2F3" w:themeFill="accent1" w:themeFillTint="33"/>
          </w:tcPr>
          <w:p w14:paraId="03E14A2F" w14:textId="77777777" w:rsidR="0032554B" w:rsidRPr="0032554B" w:rsidRDefault="0032554B" w:rsidP="008614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2554B">
              <w:rPr>
                <w:rFonts w:ascii="Times New Roman" w:hAnsi="Times New Roman" w:cs="Times New Roman"/>
                <w:color w:val="auto"/>
              </w:rPr>
              <w:t>2</w:t>
            </w:r>
          </w:p>
        </w:tc>
        <w:tc>
          <w:tcPr>
            <w:cnfStyle w:val="000100000000" w:firstRow="0" w:lastRow="0" w:firstColumn="0" w:lastColumn="1" w:oddVBand="0" w:evenVBand="0" w:oddHBand="0" w:evenHBand="0" w:firstRowFirstColumn="0" w:firstRowLastColumn="0" w:lastRowFirstColumn="0" w:lastRowLastColumn="0"/>
            <w:tcW w:w="1402" w:type="dxa"/>
            <w:shd w:val="clear" w:color="auto" w:fill="D9E2F3" w:themeFill="accent1" w:themeFillTint="33"/>
          </w:tcPr>
          <w:p w14:paraId="74E7A5A4" w14:textId="77777777" w:rsidR="0032554B" w:rsidRPr="0032554B" w:rsidRDefault="0032554B" w:rsidP="00861410">
            <w:pPr>
              <w:pStyle w:val="Default"/>
              <w:jc w:val="center"/>
              <w:rPr>
                <w:rFonts w:ascii="Times New Roman" w:hAnsi="Times New Roman" w:cs="Times New Roman"/>
                <w:b w:val="0"/>
                <w:bCs w:val="0"/>
                <w:color w:val="auto"/>
              </w:rPr>
            </w:pPr>
            <w:r w:rsidRPr="0032554B">
              <w:rPr>
                <w:rFonts w:ascii="Times New Roman" w:hAnsi="Times New Roman" w:cs="Times New Roman"/>
                <w:b w:val="0"/>
                <w:bCs w:val="0"/>
                <w:color w:val="auto"/>
              </w:rPr>
              <w:t>2</w:t>
            </w:r>
          </w:p>
        </w:tc>
      </w:tr>
      <w:tr w:rsidR="0032554B" w:rsidRPr="009F30B3" w14:paraId="619D2DB7" w14:textId="77777777" w:rsidTr="008D7F25">
        <w:trPr>
          <w:trHeight w:val="270"/>
        </w:trPr>
        <w:tc>
          <w:tcPr>
            <w:cnfStyle w:val="001000000000" w:firstRow="0" w:lastRow="0" w:firstColumn="1" w:lastColumn="0" w:oddVBand="0" w:evenVBand="0" w:oddHBand="0" w:evenHBand="0" w:firstRowFirstColumn="0" w:firstRowLastColumn="0" w:lastRowFirstColumn="0" w:lastRowLastColumn="0"/>
            <w:tcW w:w="1280" w:type="dxa"/>
            <w:shd w:val="clear" w:color="auto" w:fill="D9E2F3" w:themeFill="accent1" w:themeFillTint="33"/>
          </w:tcPr>
          <w:p w14:paraId="7620D54B" w14:textId="77777777" w:rsidR="0032554B" w:rsidRPr="0032554B" w:rsidRDefault="0032554B" w:rsidP="00861410">
            <w:pPr>
              <w:pStyle w:val="Default"/>
              <w:jc w:val="center"/>
              <w:rPr>
                <w:rFonts w:ascii="Times New Roman" w:hAnsi="Times New Roman" w:cs="Times New Roman"/>
                <w:b w:val="0"/>
                <w:bCs w:val="0"/>
                <w:color w:val="auto"/>
              </w:rPr>
            </w:pPr>
            <w:r w:rsidRPr="0032554B">
              <w:rPr>
                <w:rFonts w:ascii="Times New Roman" w:hAnsi="Times New Roman" w:cs="Times New Roman"/>
                <w:b w:val="0"/>
                <w:bCs w:val="0"/>
                <w:color w:val="auto"/>
              </w:rPr>
              <w:t>2018</w:t>
            </w:r>
          </w:p>
        </w:tc>
        <w:tc>
          <w:tcPr>
            <w:tcW w:w="1507" w:type="dxa"/>
            <w:shd w:val="clear" w:color="auto" w:fill="D9E2F3" w:themeFill="accent1" w:themeFillTint="33"/>
          </w:tcPr>
          <w:p w14:paraId="64A393F5" w14:textId="77777777" w:rsidR="0032554B" w:rsidRPr="0032554B" w:rsidRDefault="0032554B" w:rsidP="008614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2554B">
              <w:rPr>
                <w:rFonts w:ascii="Times New Roman" w:hAnsi="Times New Roman" w:cs="Times New Roman"/>
                <w:color w:val="auto"/>
              </w:rPr>
              <w:t>1</w:t>
            </w:r>
          </w:p>
        </w:tc>
        <w:tc>
          <w:tcPr>
            <w:tcW w:w="1376" w:type="dxa"/>
            <w:shd w:val="clear" w:color="auto" w:fill="D9E2F3" w:themeFill="accent1" w:themeFillTint="33"/>
          </w:tcPr>
          <w:p w14:paraId="727005A1" w14:textId="77777777" w:rsidR="0032554B" w:rsidRPr="0032554B" w:rsidRDefault="0032554B" w:rsidP="008614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2554B">
              <w:rPr>
                <w:rFonts w:ascii="Times New Roman" w:hAnsi="Times New Roman" w:cs="Times New Roman"/>
                <w:color w:val="auto"/>
              </w:rPr>
              <w:t>1</w:t>
            </w:r>
          </w:p>
        </w:tc>
        <w:tc>
          <w:tcPr>
            <w:tcW w:w="1553" w:type="dxa"/>
            <w:shd w:val="clear" w:color="auto" w:fill="D9E2F3" w:themeFill="accent1" w:themeFillTint="33"/>
          </w:tcPr>
          <w:p w14:paraId="4E94D358" w14:textId="77777777" w:rsidR="0032554B" w:rsidRPr="0032554B" w:rsidRDefault="0032554B" w:rsidP="008614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2554B">
              <w:rPr>
                <w:rFonts w:ascii="Times New Roman" w:hAnsi="Times New Roman" w:cs="Times New Roman"/>
                <w:color w:val="auto"/>
              </w:rPr>
              <w:t>1</w:t>
            </w:r>
          </w:p>
        </w:tc>
        <w:tc>
          <w:tcPr>
            <w:tcW w:w="1494" w:type="dxa"/>
            <w:shd w:val="clear" w:color="auto" w:fill="D9E2F3" w:themeFill="accent1" w:themeFillTint="33"/>
          </w:tcPr>
          <w:p w14:paraId="3E7CB980" w14:textId="77777777" w:rsidR="0032554B" w:rsidRPr="0032554B" w:rsidRDefault="0032554B" w:rsidP="008614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2554B">
              <w:rPr>
                <w:rFonts w:ascii="Times New Roman" w:hAnsi="Times New Roman" w:cs="Times New Roman"/>
                <w:color w:val="auto"/>
              </w:rPr>
              <w:t>2</w:t>
            </w:r>
          </w:p>
        </w:tc>
        <w:tc>
          <w:tcPr>
            <w:cnfStyle w:val="000100000000" w:firstRow="0" w:lastRow="0" w:firstColumn="0" w:lastColumn="1" w:oddVBand="0" w:evenVBand="0" w:oddHBand="0" w:evenHBand="0" w:firstRowFirstColumn="0" w:firstRowLastColumn="0" w:lastRowFirstColumn="0" w:lastRowLastColumn="0"/>
            <w:tcW w:w="1402" w:type="dxa"/>
            <w:shd w:val="clear" w:color="auto" w:fill="D9E2F3" w:themeFill="accent1" w:themeFillTint="33"/>
          </w:tcPr>
          <w:p w14:paraId="51E537DE" w14:textId="77777777" w:rsidR="0032554B" w:rsidRPr="0032554B" w:rsidRDefault="0032554B" w:rsidP="00861410">
            <w:pPr>
              <w:pStyle w:val="Default"/>
              <w:jc w:val="center"/>
              <w:rPr>
                <w:rFonts w:ascii="Times New Roman" w:hAnsi="Times New Roman" w:cs="Times New Roman"/>
                <w:b w:val="0"/>
                <w:bCs w:val="0"/>
                <w:color w:val="auto"/>
              </w:rPr>
            </w:pPr>
            <w:r w:rsidRPr="0032554B">
              <w:rPr>
                <w:rFonts w:ascii="Times New Roman" w:hAnsi="Times New Roman" w:cs="Times New Roman"/>
                <w:b w:val="0"/>
                <w:bCs w:val="0"/>
                <w:color w:val="auto"/>
              </w:rPr>
              <w:t>2</w:t>
            </w:r>
          </w:p>
        </w:tc>
      </w:tr>
      <w:tr w:rsidR="0032554B" w:rsidRPr="009F30B3" w14:paraId="44B938E6" w14:textId="77777777" w:rsidTr="008D7F25">
        <w:trPr>
          <w:trHeight w:val="257"/>
        </w:trPr>
        <w:tc>
          <w:tcPr>
            <w:cnfStyle w:val="001000000000" w:firstRow="0" w:lastRow="0" w:firstColumn="1" w:lastColumn="0" w:oddVBand="0" w:evenVBand="0" w:oddHBand="0" w:evenHBand="0" w:firstRowFirstColumn="0" w:firstRowLastColumn="0" w:lastRowFirstColumn="0" w:lastRowLastColumn="0"/>
            <w:tcW w:w="1280" w:type="dxa"/>
            <w:shd w:val="clear" w:color="auto" w:fill="D9E2F3" w:themeFill="accent1" w:themeFillTint="33"/>
          </w:tcPr>
          <w:p w14:paraId="65EFBF29" w14:textId="77777777" w:rsidR="0032554B" w:rsidRPr="0032554B" w:rsidRDefault="0032554B" w:rsidP="00861410">
            <w:pPr>
              <w:pStyle w:val="Default"/>
              <w:jc w:val="center"/>
              <w:rPr>
                <w:rFonts w:ascii="Times New Roman" w:hAnsi="Times New Roman" w:cs="Times New Roman"/>
                <w:b w:val="0"/>
                <w:bCs w:val="0"/>
                <w:color w:val="auto"/>
              </w:rPr>
            </w:pPr>
            <w:r w:rsidRPr="0032554B">
              <w:rPr>
                <w:rFonts w:ascii="Times New Roman" w:hAnsi="Times New Roman" w:cs="Times New Roman"/>
                <w:b w:val="0"/>
                <w:bCs w:val="0"/>
                <w:color w:val="auto"/>
              </w:rPr>
              <w:t>2019</w:t>
            </w:r>
          </w:p>
        </w:tc>
        <w:tc>
          <w:tcPr>
            <w:tcW w:w="1507" w:type="dxa"/>
            <w:shd w:val="clear" w:color="auto" w:fill="D9E2F3" w:themeFill="accent1" w:themeFillTint="33"/>
          </w:tcPr>
          <w:p w14:paraId="39858780" w14:textId="77777777" w:rsidR="0032554B" w:rsidRPr="0032554B" w:rsidRDefault="0032554B" w:rsidP="008614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2554B">
              <w:rPr>
                <w:rFonts w:ascii="Times New Roman" w:hAnsi="Times New Roman" w:cs="Times New Roman"/>
                <w:color w:val="auto"/>
              </w:rPr>
              <w:t>1</w:t>
            </w:r>
          </w:p>
        </w:tc>
        <w:tc>
          <w:tcPr>
            <w:tcW w:w="1376" w:type="dxa"/>
            <w:shd w:val="clear" w:color="auto" w:fill="D9E2F3" w:themeFill="accent1" w:themeFillTint="33"/>
          </w:tcPr>
          <w:p w14:paraId="52ABF9CA" w14:textId="77777777" w:rsidR="0032554B" w:rsidRPr="0032554B" w:rsidRDefault="0032554B" w:rsidP="008614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2554B">
              <w:rPr>
                <w:rFonts w:ascii="Times New Roman" w:hAnsi="Times New Roman" w:cs="Times New Roman"/>
                <w:color w:val="auto"/>
              </w:rPr>
              <w:t>1</w:t>
            </w:r>
          </w:p>
        </w:tc>
        <w:tc>
          <w:tcPr>
            <w:tcW w:w="1553" w:type="dxa"/>
            <w:shd w:val="clear" w:color="auto" w:fill="D9E2F3" w:themeFill="accent1" w:themeFillTint="33"/>
          </w:tcPr>
          <w:p w14:paraId="2A9A8E61" w14:textId="77777777" w:rsidR="0032554B" w:rsidRPr="0032554B" w:rsidRDefault="0032554B" w:rsidP="008614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2554B">
              <w:rPr>
                <w:rFonts w:ascii="Times New Roman" w:hAnsi="Times New Roman" w:cs="Times New Roman"/>
                <w:color w:val="auto"/>
              </w:rPr>
              <w:t>1</w:t>
            </w:r>
          </w:p>
        </w:tc>
        <w:tc>
          <w:tcPr>
            <w:tcW w:w="1494" w:type="dxa"/>
            <w:shd w:val="clear" w:color="auto" w:fill="D9E2F3" w:themeFill="accent1" w:themeFillTint="33"/>
          </w:tcPr>
          <w:p w14:paraId="0654EA78" w14:textId="77777777" w:rsidR="0032554B" w:rsidRPr="0032554B" w:rsidRDefault="0032554B" w:rsidP="008614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2554B">
              <w:rPr>
                <w:rFonts w:ascii="Times New Roman" w:hAnsi="Times New Roman" w:cs="Times New Roman"/>
                <w:color w:val="auto"/>
              </w:rPr>
              <w:t>2</w:t>
            </w:r>
          </w:p>
        </w:tc>
        <w:tc>
          <w:tcPr>
            <w:cnfStyle w:val="000100000000" w:firstRow="0" w:lastRow="0" w:firstColumn="0" w:lastColumn="1" w:oddVBand="0" w:evenVBand="0" w:oddHBand="0" w:evenHBand="0" w:firstRowFirstColumn="0" w:firstRowLastColumn="0" w:lastRowFirstColumn="0" w:lastRowLastColumn="0"/>
            <w:tcW w:w="1402" w:type="dxa"/>
            <w:shd w:val="clear" w:color="auto" w:fill="D9E2F3" w:themeFill="accent1" w:themeFillTint="33"/>
          </w:tcPr>
          <w:p w14:paraId="02B3BF29" w14:textId="77777777" w:rsidR="0032554B" w:rsidRPr="0032554B" w:rsidRDefault="0032554B" w:rsidP="00861410">
            <w:pPr>
              <w:pStyle w:val="Default"/>
              <w:jc w:val="center"/>
              <w:rPr>
                <w:rFonts w:ascii="Times New Roman" w:hAnsi="Times New Roman" w:cs="Times New Roman"/>
                <w:b w:val="0"/>
                <w:bCs w:val="0"/>
                <w:color w:val="auto"/>
              </w:rPr>
            </w:pPr>
            <w:r w:rsidRPr="0032554B">
              <w:rPr>
                <w:rFonts w:ascii="Times New Roman" w:hAnsi="Times New Roman" w:cs="Times New Roman"/>
                <w:b w:val="0"/>
                <w:bCs w:val="0"/>
                <w:color w:val="auto"/>
              </w:rPr>
              <w:t>2</w:t>
            </w:r>
          </w:p>
        </w:tc>
      </w:tr>
      <w:tr w:rsidR="0032554B" w:rsidRPr="009F30B3" w14:paraId="3929EF6C" w14:textId="77777777" w:rsidTr="008D7F25">
        <w:trPr>
          <w:trHeight w:val="257"/>
        </w:trPr>
        <w:tc>
          <w:tcPr>
            <w:cnfStyle w:val="001000000000" w:firstRow="0" w:lastRow="0" w:firstColumn="1" w:lastColumn="0" w:oddVBand="0" w:evenVBand="0" w:oddHBand="0" w:evenHBand="0" w:firstRowFirstColumn="0" w:firstRowLastColumn="0" w:lastRowFirstColumn="0" w:lastRowLastColumn="0"/>
            <w:tcW w:w="1280" w:type="dxa"/>
            <w:shd w:val="clear" w:color="auto" w:fill="D9E2F3" w:themeFill="accent1" w:themeFillTint="33"/>
          </w:tcPr>
          <w:p w14:paraId="10C8A175" w14:textId="77777777" w:rsidR="0032554B" w:rsidRPr="0032554B" w:rsidRDefault="0032554B" w:rsidP="00861410">
            <w:pPr>
              <w:pStyle w:val="Default"/>
              <w:jc w:val="center"/>
              <w:rPr>
                <w:rFonts w:ascii="Times New Roman" w:hAnsi="Times New Roman" w:cs="Times New Roman"/>
                <w:b w:val="0"/>
                <w:bCs w:val="0"/>
                <w:color w:val="auto"/>
              </w:rPr>
            </w:pPr>
            <w:r w:rsidRPr="0032554B">
              <w:rPr>
                <w:rFonts w:ascii="Times New Roman" w:hAnsi="Times New Roman" w:cs="Times New Roman"/>
                <w:b w:val="0"/>
                <w:bCs w:val="0"/>
                <w:color w:val="auto"/>
              </w:rPr>
              <w:t>2020</w:t>
            </w:r>
          </w:p>
        </w:tc>
        <w:tc>
          <w:tcPr>
            <w:tcW w:w="1507" w:type="dxa"/>
            <w:shd w:val="clear" w:color="auto" w:fill="D9E2F3" w:themeFill="accent1" w:themeFillTint="33"/>
          </w:tcPr>
          <w:p w14:paraId="7BE6BE12" w14:textId="77777777" w:rsidR="0032554B" w:rsidRPr="0032554B" w:rsidRDefault="0032554B" w:rsidP="008614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2554B">
              <w:rPr>
                <w:rFonts w:ascii="Times New Roman" w:hAnsi="Times New Roman" w:cs="Times New Roman"/>
                <w:color w:val="auto"/>
              </w:rPr>
              <w:t>1</w:t>
            </w:r>
          </w:p>
        </w:tc>
        <w:tc>
          <w:tcPr>
            <w:tcW w:w="1376" w:type="dxa"/>
            <w:shd w:val="clear" w:color="auto" w:fill="D9E2F3" w:themeFill="accent1" w:themeFillTint="33"/>
          </w:tcPr>
          <w:p w14:paraId="5E16BE0F" w14:textId="77777777" w:rsidR="0032554B" w:rsidRPr="0032554B" w:rsidRDefault="0032554B" w:rsidP="008614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2554B">
              <w:rPr>
                <w:rFonts w:ascii="Times New Roman" w:hAnsi="Times New Roman" w:cs="Times New Roman"/>
                <w:color w:val="auto"/>
              </w:rPr>
              <w:t>1</w:t>
            </w:r>
          </w:p>
        </w:tc>
        <w:tc>
          <w:tcPr>
            <w:tcW w:w="1553" w:type="dxa"/>
            <w:shd w:val="clear" w:color="auto" w:fill="D9E2F3" w:themeFill="accent1" w:themeFillTint="33"/>
          </w:tcPr>
          <w:p w14:paraId="298639AA" w14:textId="77777777" w:rsidR="0032554B" w:rsidRPr="0032554B" w:rsidRDefault="0032554B" w:rsidP="008614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2554B">
              <w:rPr>
                <w:rFonts w:ascii="Times New Roman" w:hAnsi="Times New Roman" w:cs="Times New Roman"/>
                <w:color w:val="auto"/>
              </w:rPr>
              <w:t>1</w:t>
            </w:r>
          </w:p>
        </w:tc>
        <w:tc>
          <w:tcPr>
            <w:tcW w:w="1494" w:type="dxa"/>
            <w:shd w:val="clear" w:color="auto" w:fill="D9E2F3" w:themeFill="accent1" w:themeFillTint="33"/>
          </w:tcPr>
          <w:p w14:paraId="1D5EFE09" w14:textId="77777777" w:rsidR="0032554B" w:rsidRPr="0032554B" w:rsidRDefault="0032554B" w:rsidP="008614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2554B">
              <w:rPr>
                <w:rFonts w:ascii="Times New Roman" w:hAnsi="Times New Roman" w:cs="Times New Roman"/>
                <w:color w:val="auto"/>
              </w:rPr>
              <w:t>2</w:t>
            </w:r>
          </w:p>
        </w:tc>
        <w:tc>
          <w:tcPr>
            <w:cnfStyle w:val="000100000000" w:firstRow="0" w:lastRow="0" w:firstColumn="0" w:lastColumn="1" w:oddVBand="0" w:evenVBand="0" w:oddHBand="0" w:evenHBand="0" w:firstRowFirstColumn="0" w:firstRowLastColumn="0" w:lastRowFirstColumn="0" w:lastRowLastColumn="0"/>
            <w:tcW w:w="1402" w:type="dxa"/>
            <w:shd w:val="clear" w:color="auto" w:fill="D9E2F3" w:themeFill="accent1" w:themeFillTint="33"/>
          </w:tcPr>
          <w:p w14:paraId="6044597D" w14:textId="67CF0EE8" w:rsidR="0032554B" w:rsidRPr="0032554B" w:rsidRDefault="00831C75" w:rsidP="00861410">
            <w:pPr>
              <w:pStyle w:val="Default"/>
              <w:jc w:val="center"/>
              <w:rPr>
                <w:rFonts w:ascii="Times New Roman" w:hAnsi="Times New Roman" w:cs="Times New Roman"/>
                <w:b w:val="0"/>
                <w:bCs w:val="0"/>
                <w:color w:val="auto"/>
              </w:rPr>
            </w:pPr>
            <w:r>
              <w:rPr>
                <w:rFonts w:ascii="Times New Roman" w:hAnsi="Times New Roman" w:cs="Times New Roman"/>
                <w:b w:val="0"/>
                <w:bCs w:val="0"/>
                <w:color w:val="auto"/>
              </w:rPr>
              <w:t>-1</w:t>
            </w:r>
          </w:p>
        </w:tc>
      </w:tr>
      <w:tr w:rsidR="0032554B" w:rsidRPr="009F30B3" w14:paraId="14E3C05A" w14:textId="77777777" w:rsidTr="008D7F25">
        <w:trPr>
          <w:trHeight w:val="257"/>
        </w:trPr>
        <w:tc>
          <w:tcPr>
            <w:cnfStyle w:val="001000000000" w:firstRow="0" w:lastRow="0" w:firstColumn="1" w:lastColumn="0" w:oddVBand="0" w:evenVBand="0" w:oddHBand="0" w:evenHBand="0" w:firstRowFirstColumn="0" w:firstRowLastColumn="0" w:lastRowFirstColumn="0" w:lastRowLastColumn="0"/>
            <w:tcW w:w="1280" w:type="dxa"/>
            <w:shd w:val="clear" w:color="auto" w:fill="D9E2F3" w:themeFill="accent1" w:themeFillTint="33"/>
          </w:tcPr>
          <w:p w14:paraId="18D2C200" w14:textId="77777777" w:rsidR="0032554B" w:rsidRPr="0032554B" w:rsidRDefault="0032554B" w:rsidP="00861410">
            <w:pPr>
              <w:pStyle w:val="Default"/>
              <w:jc w:val="center"/>
              <w:rPr>
                <w:rFonts w:ascii="Times New Roman" w:hAnsi="Times New Roman" w:cs="Times New Roman"/>
                <w:b w:val="0"/>
                <w:bCs w:val="0"/>
                <w:color w:val="auto"/>
              </w:rPr>
            </w:pPr>
            <w:r w:rsidRPr="0032554B">
              <w:rPr>
                <w:rFonts w:ascii="Times New Roman" w:hAnsi="Times New Roman" w:cs="Times New Roman"/>
                <w:b w:val="0"/>
                <w:bCs w:val="0"/>
                <w:color w:val="auto"/>
              </w:rPr>
              <w:t>2021</w:t>
            </w:r>
          </w:p>
        </w:tc>
        <w:tc>
          <w:tcPr>
            <w:tcW w:w="1507" w:type="dxa"/>
            <w:shd w:val="clear" w:color="auto" w:fill="D9E2F3" w:themeFill="accent1" w:themeFillTint="33"/>
          </w:tcPr>
          <w:p w14:paraId="68694394" w14:textId="77777777" w:rsidR="0032554B" w:rsidRPr="0032554B" w:rsidRDefault="0032554B" w:rsidP="008614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32554B">
              <w:rPr>
                <w:rFonts w:ascii="Times New Roman" w:hAnsi="Times New Roman" w:cs="Times New Roman"/>
                <w:color w:val="auto"/>
              </w:rPr>
              <w:t>1</w:t>
            </w:r>
          </w:p>
        </w:tc>
        <w:tc>
          <w:tcPr>
            <w:tcW w:w="1376" w:type="dxa"/>
            <w:shd w:val="clear" w:color="auto" w:fill="D9E2F3" w:themeFill="accent1" w:themeFillTint="33"/>
          </w:tcPr>
          <w:p w14:paraId="29526CD8" w14:textId="77777777" w:rsidR="0032554B" w:rsidRPr="0032554B" w:rsidRDefault="0032554B" w:rsidP="008614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32554B">
              <w:rPr>
                <w:rFonts w:ascii="Times New Roman" w:hAnsi="Times New Roman" w:cs="Times New Roman"/>
                <w:color w:val="auto"/>
              </w:rPr>
              <w:t>1</w:t>
            </w:r>
          </w:p>
        </w:tc>
        <w:tc>
          <w:tcPr>
            <w:tcW w:w="1553" w:type="dxa"/>
            <w:shd w:val="clear" w:color="auto" w:fill="D9E2F3" w:themeFill="accent1" w:themeFillTint="33"/>
          </w:tcPr>
          <w:p w14:paraId="5A265968" w14:textId="77777777" w:rsidR="0032554B" w:rsidRPr="0032554B" w:rsidRDefault="0032554B" w:rsidP="008614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32554B">
              <w:rPr>
                <w:rFonts w:ascii="Times New Roman" w:hAnsi="Times New Roman" w:cs="Times New Roman"/>
                <w:color w:val="auto"/>
              </w:rPr>
              <w:t>1</w:t>
            </w:r>
          </w:p>
        </w:tc>
        <w:tc>
          <w:tcPr>
            <w:tcW w:w="1494" w:type="dxa"/>
            <w:shd w:val="clear" w:color="auto" w:fill="D9E2F3" w:themeFill="accent1" w:themeFillTint="33"/>
          </w:tcPr>
          <w:p w14:paraId="0C40DACD" w14:textId="77777777" w:rsidR="0032554B" w:rsidRPr="0032554B" w:rsidRDefault="0032554B" w:rsidP="008614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32554B">
              <w:rPr>
                <w:rFonts w:ascii="Times New Roman" w:hAnsi="Times New Roman" w:cs="Times New Roman"/>
                <w:color w:val="auto"/>
              </w:rPr>
              <w:t>2</w:t>
            </w:r>
          </w:p>
        </w:tc>
        <w:tc>
          <w:tcPr>
            <w:cnfStyle w:val="000100000000" w:firstRow="0" w:lastRow="0" w:firstColumn="0" w:lastColumn="1" w:oddVBand="0" w:evenVBand="0" w:oddHBand="0" w:evenHBand="0" w:firstRowFirstColumn="0" w:firstRowLastColumn="0" w:lastRowFirstColumn="0" w:lastRowLastColumn="0"/>
            <w:tcW w:w="1402" w:type="dxa"/>
            <w:shd w:val="clear" w:color="auto" w:fill="D9E2F3" w:themeFill="accent1" w:themeFillTint="33"/>
          </w:tcPr>
          <w:p w14:paraId="2F16B328" w14:textId="77777777" w:rsidR="0032554B" w:rsidRPr="0032554B" w:rsidRDefault="0032554B" w:rsidP="00861410">
            <w:pPr>
              <w:pStyle w:val="Default"/>
              <w:jc w:val="center"/>
              <w:rPr>
                <w:rFonts w:ascii="Times New Roman" w:hAnsi="Times New Roman" w:cs="Times New Roman"/>
                <w:b w:val="0"/>
                <w:bCs w:val="0"/>
                <w:color w:val="auto"/>
              </w:rPr>
            </w:pPr>
            <w:r w:rsidRPr="0032554B">
              <w:rPr>
                <w:rFonts w:ascii="Times New Roman" w:hAnsi="Times New Roman" w:cs="Times New Roman"/>
                <w:b w:val="0"/>
                <w:bCs w:val="0"/>
                <w:color w:val="auto"/>
              </w:rPr>
              <w:t>1</w:t>
            </w:r>
          </w:p>
        </w:tc>
      </w:tr>
      <w:tr w:rsidR="0032554B" w:rsidRPr="009F30B3" w14:paraId="4D38BBDB" w14:textId="77777777" w:rsidTr="008D7F25">
        <w:trPr>
          <w:trHeight w:val="257"/>
        </w:trPr>
        <w:tc>
          <w:tcPr>
            <w:cnfStyle w:val="001000000000" w:firstRow="0" w:lastRow="0" w:firstColumn="1" w:lastColumn="0" w:oddVBand="0" w:evenVBand="0" w:oddHBand="0" w:evenHBand="0" w:firstRowFirstColumn="0" w:firstRowLastColumn="0" w:lastRowFirstColumn="0" w:lastRowLastColumn="0"/>
            <w:tcW w:w="1280" w:type="dxa"/>
            <w:shd w:val="clear" w:color="auto" w:fill="D9E2F3" w:themeFill="accent1" w:themeFillTint="33"/>
          </w:tcPr>
          <w:p w14:paraId="005706BB" w14:textId="77777777" w:rsidR="0032554B" w:rsidRPr="0032554B" w:rsidRDefault="0032554B" w:rsidP="00861410">
            <w:pPr>
              <w:pStyle w:val="Default"/>
              <w:jc w:val="center"/>
              <w:rPr>
                <w:rFonts w:ascii="Times New Roman" w:hAnsi="Times New Roman" w:cs="Times New Roman"/>
                <w:color w:val="auto"/>
              </w:rPr>
            </w:pPr>
            <w:r w:rsidRPr="0032554B">
              <w:rPr>
                <w:rFonts w:ascii="Times New Roman" w:hAnsi="Times New Roman" w:cs="Times New Roman"/>
                <w:color w:val="auto"/>
              </w:rPr>
              <w:t>2022</w:t>
            </w:r>
          </w:p>
        </w:tc>
        <w:tc>
          <w:tcPr>
            <w:tcW w:w="1507" w:type="dxa"/>
            <w:shd w:val="clear" w:color="auto" w:fill="D9E2F3" w:themeFill="accent1" w:themeFillTint="33"/>
          </w:tcPr>
          <w:p w14:paraId="25A9D2BB" w14:textId="77777777" w:rsidR="0032554B" w:rsidRPr="0032554B" w:rsidRDefault="0032554B" w:rsidP="008614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2554B">
              <w:rPr>
                <w:rFonts w:ascii="Times New Roman" w:hAnsi="Times New Roman" w:cs="Times New Roman"/>
                <w:color w:val="auto"/>
              </w:rPr>
              <w:t>1</w:t>
            </w:r>
          </w:p>
        </w:tc>
        <w:tc>
          <w:tcPr>
            <w:tcW w:w="1376" w:type="dxa"/>
            <w:shd w:val="clear" w:color="auto" w:fill="D9E2F3" w:themeFill="accent1" w:themeFillTint="33"/>
          </w:tcPr>
          <w:p w14:paraId="7F061C82" w14:textId="5153FF11" w:rsidR="0032554B" w:rsidRPr="0032554B" w:rsidRDefault="00831C75" w:rsidP="008614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-1</w:t>
            </w:r>
          </w:p>
        </w:tc>
        <w:tc>
          <w:tcPr>
            <w:tcW w:w="1553" w:type="dxa"/>
            <w:shd w:val="clear" w:color="auto" w:fill="D9E2F3" w:themeFill="accent1" w:themeFillTint="33"/>
          </w:tcPr>
          <w:p w14:paraId="2880A7E1" w14:textId="77777777" w:rsidR="0032554B" w:rsidRPr="0032554B" w:rsidRDefault="0032554B" w:rsidP="008614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2554B">
              <w:rPr>
                <w:rFonts w:ascii="Times New Roman" w:hAnsi="Times New Roman" w:cs="Times New Roman"/>
                <w:color w:val="auto"/>
              </w:rPr>
              <w:t>1</w:t>
            </w:r>
          </w:p>
        </w:tc>
        <w:tc>
          <w:tcPr>
            <w:tcW w:w="1494" w:type="dxa"/>
            <w:shd w:val="clear" w:color="auto" w:fill="D9E2F3" w:themeFill="accent1" w:themeFillTint="33"/>
          </w:tcPr>
          <w:p w14:paraId="6AB537EE" w14:textId="77777777" w:rsidR="0032554B" w:rsidRPr="0032554B" w:rsidRDefault="0032554B" w:rsidP="008614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2554B">
              <w:rPr>
                <w:rFonts w:ascii="Times New Roman" w:hAnsi="Times New Roman" w:cs="Times New Roman"/>
                <w:color w:val="auto"/>
              </w:rPr>
              <w:t>2</w:t>
            </w:r>
          </w:p>
        </w:tc>
        <w:tc>
          <w:tcPr>
            <w:cnfStyle w:val="000100000000" w:firstRow="0" w:lastRow="0" w:firstColumn="0" w:lastColumn="1" w:oddVBand="0" w:evenVBand="0" w:oddHBand="0" w:evenHBand="0" w:firstRowFirstColumn="0" w:firstRowLastColumn="0" w:lastRowFirstColumn="0" w:lastRowLastColumn="0"/>
            <w:tcW w:w="1402" w:type="dxa"/>
            <w:shd w:val="clear" w:color="auto" w:fill="D9E2F3" w:themeFill="accent1" w:themeFillTint="33"/>
          </w:tcPr>
          <w:p w14:paraId="452F9375" w14:textId="77777777" w:rsidR="0032554B" w:rsidRPr="0032554B" w:rsidRDefault="0032554B" w:rsidP="00861410">
            <w:pPr>
              <w:pStyle w:val="Default"/>
              <w:jc w:val="center"/>
              <w:rPr>
                <w:rFonts w:ascii="Times New Roman" w:hAnsi="Times New Roman" w:cs="Times New Roman"/>
                <w:color w:val="auto"/>
              </w:rPr>
            </w:pPr>
            <w:r w:rsidRPr="0032554B">
              <w:rPr>
                <w:rFonts w:ascii="Times New Roman" w:hAnsi="Times New Roman" w:cs="Times New Roman"/>
                <w:color w:val="auto"/>
              </w:rPr>
              <w:t>1</w:t>
            </w:r>
          </w:p>
        </w:tc>
      </w:tr>
      <w:tr w:rsidR="0032554B" w:rsidRPr="009F30B3" w14:paraId="20FE8D3B" w14:textId="77777777" w:rsidTr="008D7F25">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80" w:type="dxa"/>
            <w:shd w:val="clear" w:color="auto" w:fill="D9E2F3" w:themeFill="accent1" w:themeFillTint="33"/>
          </w:tcPr>
          <w:p w14:paraId="148B9DEC" w14:textId="77777777" w:rsidR="0032554B" w:rsidRPr="0032554B" w:rsidRDefault="0032554B" w:rsidP="00861410">
            <w:pPr>
              <w:pStyle w:val="Default"/>
              <w:jc w:val="center"/>
              <w:rPr>
                <w:rFonts w:ascii="Times New Roman" w:hAnsi="Times New Roman" w:cs="Times New Roman"/>
                <w:i/>
                <w:iCs/>
                <w:color w:val="auto"/>
              </w:rPr>
            </w:pPr>
            <w:r w:rsidRPr="0032554B">
              <w:rPr>
                <w:rFonts w:ascii="Times New Roman" w:hAnsi="Times New Roman" w:cs="Times New Roman"/>
                <w:i/>
                <w:iCs/>
                <w:color w:val="auto"/>
              </w:rPr>
              <w:t>Pokytis</w:t>
            </w:r>
          </w:p>
        </w:tc>
        <w:tc>
          <w:tcPr>
            <w:tcW w:w="1507" w:type="dxa"/>
            <w:shd w:val="clear" w:color="auto" w:fill="D9E2F3" w:themeFill="accent1" w:themeFillTint="33"/>
          </w:tcPr>
          <w:p w14:paraId="4B3626A6" w14:textId="77777777" w:rsidR="0032554B" w:rsidRPr="0032554B" w:rsidRDefault="0032554B" w:rsidP="00861410">
            <w:pPr>
              <w:pStyle w:val="Default"/>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auto"/>
              </w:rPr>
            </w:pPr>
            <w:r w:rsidRPr="0032554B">
              <w:rPr>
                <w:rFonts w:ascii="Times New Roman" w:hAnsi="Times New Roman" w:cs="Times New Roman"/>
                <w:color w:val="auto"/>
              </w:rPr>
              <w:t>0</w:t>
            </w:r>
          </w:p>
        </w:tc>
        <w:tc>
          <w:tcPr>
            <w:tcW w:w="1376" w:type="dxa"/>
            <w:shd w:val="clear" w:color="auto" w:fill="D9E2F3" w:themeFill="accent1" w:themeFillTint="33"/>
          </w:tcPr>
          <w:p w14:paraId="777585D1" w14:textId="091A9630" w:rsidR="0032554B" w:rsidRPr="0032554B" w:rsidRDefault="00831C75" w:rsidP="00861410">
            <w:pPr>
              <w:pStyle w:val="Default"/>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-1</w:t>
            </w:r>
          </w:p>
        </w:tc>
        <w:tc>
          <w:tcPr>
            <w:tcW w:w="1553" w:type="dxa"/>
            <w:shd w:val="clear" w:color="auto" w:fill="D9E2F3" w:themeFill="accent1" w:themeFillTint="33"/>
          </w:tcPr>
          <w:p w14:paraId="729BA91F" w14:textId="77777777" w:rsidR="0032554B" w:rsidRPr="0032554B" w:rsidRDefault="0032554B" w:rsidP="00861410">
            <w:pPr>
              <w:pStyle w:val="Default"/>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auto"/>
              </w:rPr>
            </w:pPr>
            <w:r w:rsidRPr="0032554B">
              <w:rPr>
                <w:rFonts w:ascii="Times New Roman" w:hAnsi="Times New Roman" w:cs="Times New Roman"/>
                <w:color w:val="auto"/>
              </w:rPr>
              <w:t>0</w:t>
            </w:r>
          </w:p>
        </w:tc>
        <w:tc>
          <w:tcPr>
            <w:tcW w:w="1494" w:type="dxa"/>
            <w:shd w:val="clear" w:color="auto" w:fill="D9E2F3" w:themeFill="accent1" w:themeFillTint="33"/>
          </w:tcPr>
          <w:p w14:paraId="58B3F063" w14:textId="77777777" w:rsidR="0032554B" w:rsidRPr="0032554B" w:rsidRDefault="0032554B" w:rsidP="00861410">
            <w:pPr>
              <w:pStyle w:val="Default"/>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auto"/>
              </w:rPr>
            </w:pPr>
            <w:r w:rsidRPr="0032554B">
              <w:rPr>
                <w:rFonts w:ascii="Times New Roman" w:hAnsi="Times New Roman" w:cs="Times New Roman"/>
                <w:color w:val="auto"/>
              </w:rPr>
              <w:t>0</w:t>
            </w:r>
          </w:p>
        </w:tc>
        <w:tc>
          <w:tcPr>
            <w:cnfStyle w:val="000100000000" w:firstRow="0" w:lastRow="0" w:firstColumn="0" w:lastColumn="1" w:oddVBand="0" w:evenVBand="0" w:oddHBand="0" w:evenHBand="0" w:firstRowFirstColumn="0" w:firstRowLastColumn="0" w:lastRowFirstColumn="0" w:lastRowLastColumn="0"/>
            <w:tcW w:w="1402" w:type="dxa"/>
            <w:shd w:val="clear" w:color="auto" w:fill="D9E2F3" w:themeFill="accent1" w:themeFillTint="33"/>
          </w:tcPr>
          <w:p w14:paraId="0A19F5FC" w14:textId="51FD9F21" w:rsidR="0032554B" w:rsidRPr="0032554B" w:rsidRDefault="00831C75" w:rsidP="00861410">
            <w:pPr>
              <w:pStyle w:val="Default"/>
              <w:jc w:val="center"/>
              <w:rPr>
                <w:rFonts w:ascii="Times New Roman" w:hAnsi="Times New Roman" w:cs="Times New Roman"/>
                <w:color w:val="auto"/>
              </w:rPr>
            </w:pPr>
            <w:r>
              <w:rPr>
                <w:rFonts w:ascii="Times New Roman" w:hAnsi="Times New Roman" w:cs="Times New Roman"/>
                <w:color w:val="auto"/>
              </w:rPr>
              <w:t>0</w:t>
            </w:r>
          </w:p>
        </w:tc>
      </w:tr>
    </w:tbl>
    <w:p w14:paraId="22B77DC4" w14:textId="3D641F78" w:rsidR="0032554B" w:rsidRDefault="0032554B" w:rsidP="008C4F26">
      <w:pPr>
        <w:ind w:left="426" w:firstLine="0"/>
        <w:rPr>
          <w:i/>
          <w:iCs/>
          <w:sz w:val="20"/>
        </w:rPr>
      </w:pPr>
      <w:r w:rsidRPr="0032554B">
        <w:rPr>
          <w:i/>
          <w:iCs/>
          <w:sz w:val="20"/>
        </w:rPr>
        <w:t>Duomenų šaltinis: Rietavo savivaldybės administracijos Socialinių reikalų ir civilinės metrikacijos skyrius, Švietimo, kultūros ir sporto skyrius</w:t>
      </w:r>
    </w:p>
    <w:p w14:paraId="66BABFE7" w14:textId="77777777" w:rsidR="0032554B" w:rsidRDefault="0032554B" w:rsidP="008C4F26">
      <w:pPr>
        <w:ind w:left="426"/>
        <w:rPr>
          <w:i/>
          <w:iCs/>
          <w:sz w:val="20"/>
        </w:rPr>
      </w:pPr>
    </w:p>
    <w:p w14:paraId="020DBBA0" w14:textId="0DBBA7CE" w:rsidR="007E02FD" w:rsidRPr="00C41E6E" w:rsidRDefault="00C41E6E" w:rsidP="00C41E6E">
      <w:pPr>
        <w:pStyle w:val="Sraopastraipa"/>
        <w:numPr>
          <w:ilvl w:val="1"/>
          <w:numId w:val="5"/>
        </w:numPr>
        <w:tabs>
          <w:tab w:val="left" w:pos="1276"/>
          <w:tab w:val="left" w:pos="1560"/>
          <w:tab w:val="left" w:pos="1843"/>
          <w:tab w:val="left" w:pos="1985"/>
          <w:tab w:val="left" w:pos="2552"/>
        </w:tabs>
        <w:jc w:val="center"/>
        <w:rPr>
          <w:szCs w:val="24"/>
        </w:rPr>
      </w:pPr>
      <w:r>
        <w:rPr>
          <w:szCs w:val="24"/>
        </w:rPr>
        <w:t xml:space="preserve"> </w:t>
      </w:r>
      <w:r w:rsidR="007E02FD" w:rsidRPr="00C41E6E">
        <w:rPr>
          <w:szCs w:val="24"/>
        </w:rPr>
        <w:t>Vežamų į bendrojo ugdymo mokyklas mokinių skaičius ir dalis (%), lyginant su bendru mokinių skaičiumi</w:t>
      </w:r>
    </w:p>
    <w:p w14:paraId="5BEB6489" w14:textId="77777777" w:rsidR="007E02FD" w:rsidRDefault="007E02FD" w:rsidP="007E02FD">
      <w:pPr>
        <w:pStyle w:val="Sraopastraipa"/>
        <w:tabs>
          <w:tab w:val="left" w:pos="1276"/>
          <w:tab w:val="left" w:pos="1560"/>
          <w:tab w:val="left" w:pos="1843"/>
          <w:tab w:val="left" w:pos="1985"/>
          <w:tab w:val="left" w:pos="2552"/>
        </w:tabs>
        <w:ind w:left="1140" w:firstLine="0"/>
        <w:rPr>
          <w:i/>
          <w:iCs/>
          <w:szCs w:val="24"/>
        </w:rPr>
      </w:pPr>
    </w:p>
    <w:p w14:paraId="449AA650" w14:textId="40BBD398" w:rsidR="00F15632" w:rsidRPr="00F15632" w:rsidRDefault="00C93513" w:rsidP="00F15632">
      <w:pPr>
        <w:tabs>
          <w:tab w:val="left" w:pos="1276"/>
          <w:tab w:val="left" w:pos="1560"/>
          <w:tab w:val="left" w:pos="1843"/>
          <w:tab w:val="left" w:pos="1985"/>
          <w:tab w:val="left" w:pos="2552"/>
        </w:tabs>
        <w:spacing w:line="360" w:lineRule="auto"/>
        <w:rPr>
          <w:szCs w:val="24"/>
        </w:rPr>
      </w:pPr>
      <w:r w:rsidRPr="00C93513">
        <w:rPr>
          <w:szCs w:val="24"/>
        </w:rPr>
        <w:t xml:space="preserve">Nuo 2022 m. rugsėjo  1d. pradėtas </w:t>
      </w:r>
      <w:r w:rsidR="00831C75">
        <w:rPr>
          <w:szCs w:val="24"/>
        </w:rPr>
        <w:t>ikimokyklinio amžiaus vaikų pavėžėjimas į ugdymo įstaigas, nes savivaldybė</w:t>
      </w:r>
      <w:r w:rsidR="00F15632">
        <w:rPr>
          <w:szCs w:val="24"/>
        </w:rPr>
        <w:t>,</w:t>
      </w:r>
      <w:r w:rsidR="00831C75">
        <w:rPr>
          <w:szCs w:val="24"/>
        </w:rPr>
        <w:t xml:space="preserve"> </w:t>
      </w:r>
      <w:r w:rsidR="00C43B95">
        <w:rPr>
          <w:szCs w:val="24"/>
        </w:rPr>
        <w:t>užtikrindama</w:t>
      </w:r>
      <w:r w:rsidR="00831C75">
        <w:rPr>
          <w:szCs w:val="24"/>
        </w:rPr>
        <w:t xml:space="preserve"> ikimokyklinio amžiaus vaikų</w:t>
      </w:r>
      <w:r w:rsidR="00C43B95" w:rsidRPr="00C43B95">
        <w:rPr>
          <w:szCs w:val="24"/>
        </w:rPr>
        <w:t xml:space="preserve"> </w:t>
      </w:r>
      <w:r w:rsidR="00C43B95">
        <w:rPr>
          <w:szCs w:val="24"/>
        </w:rPr>
        <w:t>ugdymą</w:t>
      </w:r>
      <w:r w:rsidR="00831C75">
        <w:rPr>
          <w:szCs w:val="24"/>
        </w:rPr>
        <w:t>, augančių socialinės rizikos šeimose,</w:t>
      </w:r>
      <w:r w:rsidR="00C43B95">
        <w:rPr>
          <w:szCs w:val="24"/>
        </w:rPr>
        <w:t xml:space="preserve"> </w:t>
      </w:r>
      <w:r w:rsidR="00831C75">
        <w:rPr>
          <w:szCs w:val="24"/>
        </w:rPr>
        <w:t xml:space="preserve">priėmė sprendimą skirti privalomąjį ugdymą. Stebimas priešmokyklinio ugdymo vaikų pavėžėjimo didėjimas dėl likviduotos </w:t>
      </w:r>
      <w:proofErr w:type="spellStart"/>
      <w:r w:rsidR="00831C75">
        <w:rPr>
          <w:szCs w:val="24"/>
        </w:rPr>
        <w:t>Žadvainių</w:t>
      </w:r>
      <w:proofErr w:type="spellEnd"/>
      <w:r w:rsidR="00831C75">
        <w:rPr>
          <w:szCs w:val="24"/>
        </w:rPr>
        <w:t xml:space="preserve"> pagrindinės </w:t>
      </w:r>
      <w:r w:rsidR="00831C75">
        <w:rPr>
          <w:szCs w:val="24"/>
        </w:rPr>
        <w:lastRenderedPageBreak/>
        <w:t>mokyklos, taip pat pastebimas 1</w:t>
      </w:r>
      <w:r w:rsidR="00F15632">
        <w:rPr>
          <w:szCs w:val="24"/>
        </w:rPr>
        <w:t>–</w:t>
      </w:r>
      <w:r w:rsidR="00831C75">
        <w:rPr>
          <w:szCs w:val="24"/>
        </w:rPr>
        <w:t xml:space="preserve">12 kl. mokinių pavėžėjimo procento sumažėjimas, kuris taip pat siejamas su likviduota </w:t>
      </w:r>
      <w:proofErr w:type="spellStart"/>
      <w:r w:rsidR="00831C75">
        <w:rPr>
          <w:szCs w:val="24"/>
        </w:rPr>
        <w:t>Žadvainių</w:t>
      </w:r>
      <w:proofErr w:type="spellEnd"/>
      <w:r w:rsidR="00831C75">
        <w:rPr>
          <w:szCs w:val="24"/>
        </w:rPr>
        <w:t xml:space="preserve"> pagrindine mokykla</w:t>
      </w:r>
      <w:r w:rsidR="00F15632">
        <w:rPr>
          <w:szCs w:val="24"/>
        </w:rPr>
        <w:t>.</w:t>
      </w:r>
    </w:p>
    <w:p w14:paraId="08D91BE4" w14:textId="3D7F6BF7" w:rsidR="00F15632" w:rsidRPr="00C41E6E" w:rsidRDefault="007E02FD" w:rsidP="00C41E6E">
      <w:pPr>
        <w:pStyle w:val="Sraopastraipa"/>
        <w:numPr>
          <w:ilvl w:val="0"/>
          <w:numId w:val="8"/>
        </w:numPr>
        <w:tabs>
          <w:tab w:val="left" w:pos="142"/>
        </w:tabs>
        <w:ind w:left="0" w:firstLine="0"/>
        <w:jc w:val="left"/>
        <w:rPr>
          <w:sz w:val="20"/>
        </w:rPr>
      </w:pPr>
      <w:r w:rsidRPr="00C41E6E">
        <w:rPr>
          <w:sz w:val="20"/>
        </w:rPr>
        <w:t>lentelė. Mokinių pavėžėjimas</w:t>
      </w:r>
    </w:p>
    <w:tbl>
      <w:tblPr>
        <w:tblStyle w:val="Lentelstinklelis"/>
        <w:tblpPr w:leftFromText="180" w:rightFromText="180" w:vertAnchor="page" w:horzAnchor="margin" w:tblpY="2821"/>
        <w:tblW w:w="9087" w:type="dxa"/>
        <w:tblLook w:val="04A0" w:firstRow="1" w:lastRow="0" w:firstColumn="1" w:lastColumn="0" w:noHBand="0" w:noVBand="1"/>
      </w:tblPr>
      <w:tblGrid>
        <w:gridCol w:w="1992"/>
        <w:gridCol w:w="1409"/>
        <w:gridCol w:w="1409"/>
        <w:gridCol w:w="1409"/>
        <w:gridCol w:w="1409"/>
        <w:gridCol w:w="1459"/>
      </w:tblGrid>
      <w:tr w:rsidR="00F15632" w:rsidRPr="00D97F48" w14:paraId="02DFB14B" w14:textId="77777777" w:rsidTr="00F15632">
        <w:trPr>
          <w:trHeight w:val="234"/>
        </w:trPr>
        <w:tc>
          <w:tcPr>
            <w:tcW w:w="1992" w:type="dxa"/>
          </w:tcPr>
          <w:p w14:paraId="7DE1F11D" w14:textId="77777777" w:rsidR="00F15632" w:rsidRPr="00D97F48" w:rsidRDefault="00F15632" w:rsidP="00F15632">
            <w:pPr>
              <w:rPr>
                <w:szCs w:val="24"/>
              </w:rPr>
            </w:pPr>
          </w:p>
        </w:tc>
        <w:tc>
          <w:tcPr>
            <w:tcW w:w="1409" w:type="dxa"/>
          </w:tcPr>
          <w:p w14:paraId="5FEBD1E1" w14:textId="77777777" w:rsidR="00F15632" w:rsidRPr="00D97F48" w:rsidRDefault="00F15632" w:rsidP="00F15632">
            <w:pPr>
              <w:ind w:firstLine="0"/>
              <w:jc w:val="center"/>
              <w:rPr>
                <w:b/>
                <w:bCs/>
                <w:szCs w:val="24"/>
              </w:rPr>
            </w:pPr>
            <w:r w:rsidRPr="00D97F48">
              <w:rPr>
                <w:b/>
                <w:bCs/>
                <w:szCs w:val="24"/>
              </w:rPr>
              <w:t>2018 m.</w:t>
            </w:r>
          </w:p>
        </w:tc>
        <w:tc>
          <w:tcPr>
            <w:tcW w:w="1409" w:type="dxa"/>
          </w:tcPr>
          <w:p w14:paraId="74DF97C0" w14:textId="77777777" w:rsidR="00F15632" w:rsidRPr="00D97F48" w:rsidRDefault="00F15632" w:rsidP="00F15632">
            <w:pPr>
              <w:ind w:firstLine="0"/>
              <w:jc w:val="center"/>
              <w:rPr>
                <w:b/>
                <w:bCs/>
                <w:szCs w:val="24"/>
              </w:rPr>
            </w:pPr>
            <w:r w:rsidRPr="00D97F48">
              <w:rPr>
                <w:b/>
                <w:bCs/>
                <w:szCs w:val="24"/>
              </w:rPr>
              <w:t>2019 m.</w:t>
            </w:r>
          </w:p>
        </w:tc>
        <w:tc>
          <w:tcPr>
            <w:tcW w:w="1409" w:type="dxa"/>
          </w:tcPr>
          <w:p w14:paraId="40CD99FC" w14:textId="77777777" w:rsidR="00F15632" w:rsidRPr="00D97F48" w:rsidRDefault="00F15632" w:rsidP="00F15632">
            <w:pPr>
              <w:ind w:firstLine="0"/>
              <w:jc w:val="center"/>
              <w:rPr>
                <w:b/>
                <w:bCs/>
                <w:szCs w:val="24"/>
              </w:rPr>
            </w:pPr>
            <w:r w:rsidRPr="00D97F48">
              <w:rPr>
                <w:b/>
                <w:bCs/>
                <w:szCs w:val="24"/>
              </w:rPr>
              <w:t>2020 m.</w:t>
            </w:r>
          </w:p>
        </w:tc>
        <w:tc>
          <w:tcPr>
            <w:tcW w:w="1409" w:type="dxa"/>
          </w:tcPr>
          <w:p w14:paraId="2A992E7E" w14:textId="77777777" w:rsidR="00F15632" w:rsidRPr="00D97F48" w:rsidRDefault="00F15632" w:rsidP="00F15632">
            <w:pPr>
              <w:ind w:firstLine="0"/>
              <w:jc w:val="center"/>
              <w:rPr>
                <w:b/>
                <w:bCs/>
                <w:szCs w:val="24"/>
              </w:rPr>
            </w:pPr>
            <w:r w:rsidRPr="00D97F48">
              <w:rPr>
                <w:b/>
                <w:bCs/>
                <w:szCs w:val="24"/>
              </w:rPr>
              <w:t>2021 m.</w:t>
            </w:r>
          </w:p>
        </w:tc>
        <w:tc>
          <w:tcPr>
            <w:tcW w:w="1459" w:type="dxa"/>
          </w:tcPr>
          <w:p w14:paraId="5199585C" w14:textId="77777777" w:rsidR="00F15632" w:rsidRPr="00D97F48" w:rsidRDefault="00F15632" w:rsidP="00F15632">
            <w:pPr>
              <w:tabs>
                <w:tab w:val="left" w:pos="1202"/>
              </w:tabs>
              <w:ind w:firstLine="0"/>
              <w:jc w:val="center"/>
              <w:rPr>
                <w:b/>
                <w:bCs/>
                <w:szCs w:val="24"/>
              </w:rPr>
            </w:pPr>
            <w:r w:rsidRPr="00D97F48">
              <w:rPr>
                <w:b/>
                <w:bCs/>
                <w:szCs w:val="24"/>
              </w:rPr>
              <w:t>2022</w:t>
            </w:r>
            <w:r>
              <w:rPr>
                <w:b/>
                <w:bCs/>
                <w:szCs w:val="24"/>
              </w:rPr>
              <w:t xml:space="preserve"> </w:t>
            </w:r>
            <w:r w:rsidRPr="00D97F48">
              <w:rPr>
                <w:b/>
                <w:bCs/>
                <w:szCs w:val="24"/>
              </w:rPr>
              <w:t>m.</w:t>
            </w:r>
          </w:p>
        </w:tc>
      </w:tr>
      <w:tr w:rsidR="00F15632" w:rsidRPr="00D97F48" w14:paraId="0C272EAC" w14:textId="77777777" w:rsidTr="00F15632">
        <w:trPr>
          <w:trHeight w:val="507"/>
        </w:trPr>
        <w:tc>
          <w:tcPr>
            <w:tcW w:w="1992" w:type="dxa"/>
          </w:tcPr>
          <w:p w14:paraId="5AA144FD" w14:textId="77777777" w:rsidR="00F15632" w:rsidRPr="00D97F48" w:rsidRDefault="00F15632" w:rsidP="00F15632">
            <w:pPr>
              <w:ind w:firstLine="0"/>
              <w:jc w:val="center"/>
              <w:rPr>
                <w:b/>
                <w:bCs/>
                <w:szCs w:val="24"/>
              </w:rPr>
            </w:pPr>
            <w:r w:rsidRPr="00D97F48">
              <w:rPr>
                <w:b/>
                <w:bCs/>
                <w:szCs w:val="24"/>
              </w:rPr>
              <w:t>Ikimokyklinis ugdymas</w:t>
            </w:r>
          </w:p>
        </w:tc>
        <w:tc>
          <w:tcPr>
            <w:tcW w:w="1409" w:type="dxa"/>
          </w:tcPr>
          <w:p w14:paraId="77E08755" w14:textId="77777777" w:rsidR="00F15632" w:rsidRPr="00D97F48" w:rsidRDefault="00F15632" w:rsidP="00F15632">
            <w:pPr>
              <w:pStyle w:val="Sraopastraipa"/>
              <w:numPr>
                <w:ilvl w:val="0"/>
                <w:numId w:val="2"/>
              </w:numPr>
              <w:jc w:val="center"/>
              <w:rPr>
                <w:szCs w:val="24"/>
              </w:rPr>
            </w:pPr>
          </w:p>
        </w:tc>
        <w:tc>
          <w:tcPr>
            <w:tcW w:w="1409" w:type="dxa"/>
          </w:tcPr>
          <w:p w14:paraId="7BB4CE86" w14:textId="77777777" w:rsidR="00F15632" w:rsidRPr="00D97F48" w:rsidRDefault="00F15632" w:rsidP="00F15632">
            <w:pPr>
              <w:pStyle w:val="Sraopastraipa"/>
              <w:numPr>
                <w:ilvl w:val="0"/>
                <w:numId w:val="2"/>
              </w:numPr>
              <w:jc w:val="center"/>
              <w:rPr>
                <w:szCs w:val="24"/>
              </w:rPr>
            </w:pPr>
          </w:p>
        </w:tc>
        <w:tc>
          <w:tcPr>
            <w:tcW w:w="1409" w:type="dxa"/>
          </w:tcPr>
          <w:p w14:paraId="6263D440" w14:textId="77777777" w:rsidR="00F15632" w:rsidRPr="00D97F48" w:rsidRDefault="00F15632" w:rsidP="00F15632">
            <w:pPr>
              <w:ind w:firstLine="0"/>
              <w:jc w:val="center"/>
              <w:rPr>
                <w:szCs w:val="24"/>
              </w:rPr>
            </w:pPr>
            <w:r w:rsidRPr="00D97F48">
              <w:rPr>
                <w:szCs w:val="24"/>
              </w:rPr>
              <w:t>-</w:t>
            </w:r>
          </w:p>
        </w:tc>
        <w:tc>
          <w:tcPr>
            <w:tcW w:w="1409" w:type="dxa"/>
          </w:tcPr>
          <w:p w14:paraId="2AD298E8" w14:textId="77777777" w:rsidR="00F15632" w:rsidRPr="00D97F48" w:rsidRDefault="00F15632" w:rsidP="00F15632">
            <w:pPr>
              <w:ind w:firstLine="0"/>
              <w:jc w:val="center"/>
              <w:rPr>
                <w:szCs w:val="24"/>
              </w:rPr>
            </w:pPr>
            <w:r w:rsidRPr="00D97F48">
              <w:rPr>
                <w:szCs w:val="24"/>
              </w:rPr>
              <w:t>-</w:t>
            </w:r>
          </w:p>
        </w:tc>
        <w:tc>
          <w:tcPr>
            <w:tcW w:w="1459" w:type="dxa"/>
          </w:tcPr>
          <w:p w14:paraId="6C40C735" w14:textId="33A4403E" w:rsidR="00F15632" w:rsidRPr="00D97F48" w:rsidRDefault="00F15632" w:rsidP="00F15632">
            <w:pPr>
              <w:ind w:firstLine="0"/>
              <w:jc w:val="center"/>
              <w:rPr>
                <w:szCs w:val="24"/>
              </w:rPr>
            </w:pPr>
            <w:r w:rsidRPr="00D97F48">
              <w:rPr>
                <w:szCs w:val="24"/>
              </w:rPr>
              <w:t>3/1,35</w:t>
            </w:r>
            <w:r>
              <w:rPr>
                <w:szCs w:val="24"/>
              </w:rPr>
              <w:t xml:space="preserve"> </w:t>
            </w:r>
            <w:r w:rsidRPr="00D97F48">
              <w:rPr>
                <w:szCs w:val="24"/>
                <w:lang w:val="en-US"/>
              </w:rPr>
              <w:t>%</w:t>
            </w:r>
          </w:p>
        </w:tc>
      </w:tr>
      <w:tr w:rsidR="00F15632" w:rsidRPr="00D97F48" w14:paraId="776D0482" w14:textId="77777777" w:rsidTr="00F15632">
        <w:trPr>
          <w:trHeight w:val="472"/>
        </w:trPr>
        <w:tc>
          <w:tcPr>
            <w:tcW w:w="1992" w:type="dxa"/>
          </w:tcPr>
          <w:p w14:paraId="56363E0C" w14:textId="77777777" w:rsidR="00F15632" w:rsidRPr="00D97F48" w:rsidRDefault="00F15632" w:rsidP="00F15632">
            <w:pPr>
              <w:ind w:firstLine="0"/>
              <w:jc w:val="center"/>
              <w:rPr>
                <w:b/>
                <w:bCs/>
                <w:szCs w:val="24"/>
              </w:rPr>
            </w:pPr>
            <w:r w:rsidRPr="00D97F48">
              <w:rPr>
                <w:b/>
                <w:bCs/>
                <w:szCs w:val="24"/>
              </w:rPr>
              <w:t>Priešmokyklinio ugdymo grupės</w:t>
            </w:r>
          </w:p>
        </w:tc>
        <w:tc>
          <w:tcPr>
            <w:tcW w:w="1409" w:type="dxa"/>
          </w:tcPr>
          <w:p w14:paraId="79F729B9" w14:textId="77777777" w:rsidR="00F15632" w:rsidRPr="00D97F48" w:rsidRDefault="00F15632" w:rsidP="00F15632">
            <w:pPr>
              <w:ind w:firstLine="0"/>
              <w:jc w:val="center"/>
              <w:rPr>
                <w:szCs w:val="24"/>
              </w:rPr>
            </w:pPr>
            <w:r w:rsidRPr="00D97F48">
              <w:rPr>
                <w:szCs w:val="24"/>
              </w:rPr>
              <w:t xml:space="preserve">21/51,2 </w:t>
            </w:r>
            <w:r w:rsidRPr="00D97F48">
              <w:rPr>
                <w:szCs w:val="24"/>
                <w:lang w:val="en-US"/>
              </w:rPr>
              <w:t>%</w:t>
            </w:r>
          </w:p>
        </w:tc>
        <w:tc>
          <w:tcPr>
            <w:tcW w:w="1409" w:type="dxa"/>
          </w:tcPr>
          <w:p w14:paraId="1A089678" w14:textId="77777777" w:rsidR="00F15632" w:rsidRPr="00D97F48" w:rsidRDefault="00F15632" w:rsidP="00F15632">
            <w:pPr>
              <w:ind w:firstLine="0"/>
              <w:jc w:val="center"/>
              <w:rPr>
                <w:szCs w:val="24"/>
              </w:rPr>
            </w:pPr>
            <w:r w:rsidRPr="00D97F48">
              <w:rPr>
                <w:szCs w:val="24"/>
              </w:rPr>
              <w:t xml:space="preserve">14/33,3 </w:t>
            </w:r>
            <w:r w:rsidRPr="00D97F48">
              <w:rPr>
                <w:szCs w:val="24"/>
                <w:lang w:val="en-US"/>
              </w:rPr>
              <w:t>%</w:t>
            </w:r>
          </w:p>
        </w:tc>
        <w:tc>
          <w:tcPr>
            <w:tcW w:w="1409" w:type="dxa"/>
          </w:tcPr>
          <w:p w14:paraId="56814199" w14:textId="77777777" w:rsidR="00F15632" w:rsidRPr="00D97F48" w:rsidRDefault="00F15632" w:rsidP="00F15632">
            <w:pPr>
              <w:ind w:firstLine="0"/>
              <w:jc w:val="center"/>
              <w:rPr>
                <w:szCs w:val="24"/>
              </w:rPr>
            </w:pPr>
            <w:r w:rsidRPr="00D97F48">
              <w:rPr>
                <w:szCs w:val="24"/>
              </w:rPr>
              <w:t xml:space="preserve">10/28,6 </w:t>
            </w:r>
            <w:r w:rsidRPr="00D97F48">
              <w:rPr>
                <w:szCs w:val="24"/>
                <w:lang w:val="en-US"/>
              </w:rPr>
              <w:t>%</w:t>
            </w:r>
          </w:p>
        </w:tc>
        <w:tc>
          <w:tcPr>
            <w:tcW w:w="1409" w:type="dxa"/>
          </w:tcPr>
          <w:p w14:paraId="37BE79C7" w14:textId="77777777" w:rsidR="00F15632" w:rsidRPr="00D97F48" w:rsidRDefault="00F15632" w:rsidP="00F15632">
            <w:pPr>
              <w:ind w:firstLine="0"/>
              <w:jc w:val="center"/>
              <w:rPr>
                <w:szCs w:val="24"/>
              </w:rPr>
            </w:pPr>
            <w:r w:rsidRPr="00D97F48">
              <w:rPr>
                <w:szCs w:val="24"/>
              </w:rPr>
              <w:t xml:space="preserve">4/5,8 </w:t>
            </w:r>
            <w:r w:rsidRPr="00D97F48">
              <w:rPr>
                <w:szCs w:val="24"/>
                <w:lang w:val="en-US"/>
              </w:rPr>
              <w:t>%</w:t>
            </w:r>
          </w:p>
        </w:tc>
        <w:tc>
          <w:tcPr>
            <w:tcW w:w="1459" w:type="dxa"/>
          </w:tcPr>
          <w:p w14:paraId="2152900D" w14:textId="3F415946" w:rsidR="00F15632" w:rsidRPr="00D97F48" w:rsidRDefault="00F15632" w:rsidP="00F15632">
            <w:pPr>
              <w:ind w:firstLine="0"/>
              <w:jc w:val="center"/>
              <w:rPr>
                <w:szCs w:val="24"/>
              </w:rPr>
            </w:pPr>
            <w:r w:rsidRPr="00D97F48">
              <w:rPr>
                <w:szCs w:val="24"/>
              </w:rPr>
              <w:t>16/26,6</w:t>
            </w:r>
            <w:r>
              <w:rPr>
                <w:szCs w:val="24"/>
              </w:rPr>
              <w:t xml:space="preserve"> </w:t>
            </w:r>
            <w:r w:rsidRPr="00D97F48">
              <w:rPr>
                <w:szCs w:val="24"/>
                <w:lang w:val="en-US"/>
              </w:rPr>
              <w:t>%</w:t>
            </w:r>
          </w:p>
        </w:tc>
      </w:tr>
      <w:tr w:rsidR="00F15632" w:rsidRPr="00D97F48" w14:paraId="11E6401E" w14:textId="77777777" w:rsidTr="00F15632">
        <w:trPr>
          <w:trHeight w:val="234"/>
        </w:trPr>
        <w:tc>
          <w:tcPr>
            <w:tcW w:w="1992" w:type="dxa"/>
          </w:tcPr>
          <w:p w14:paraId="2C52DB80" w14:textId="490AA899" w:rsidR="00F15632" w:rsidRPr="00D97F48" w:rsidRDefault="00F15632" w:rsidP="00F15632">
            <w:pPr>
              <w:ind w:firstLine="0"/>
              <w:jc w:val="center"/>
              <w:rPr>
                <w:b/>
                <w:bCs/>
                <w:szCs w:val="24"/>
              </w:rPr>
            </w:pPr>
            <w:r w:rsidRPr="00D97F48">
              <w:rPr>
                <w:b/>
                <w:bCs/>
                <w:szCs w:val="24"/>
              </w:rPr>
              <w:t>1</w:t>
            </w:r>
            <w:r w:rsidRPr="00D97F48">
              <w:rPr>
                <w:b/>
                <w:bCs/>
                <w:szCs w:val="24"/>
                <w:lang w:val="en-US"/>
              </w:rPr>
              <w:t>–</w:t>
            </w:r>
            <w:r w:rsidRPr="00D97F48">
              <w:rPr>
                <w:b/>
                <w:bCs/>
                <w:szCs w:val="24"/>
              </w:rPr>
              <w:t>4 kl.</w:t>
            </w:r>
          </w:p>
        </w:tc>
        <w:tc>
          <w:tcPr>
            <w:tcW w:w="1409" w:type="dxa"/>
          </w:tcPr>
          <w:p w14:paraId="01BB831D" w14:textId="77777777" w:rsidR="00F15632" w:rsidRPr="00D97F48" w:rsidRDefault="00F15632" w:rsidP="00F15632">
            <w:pPr>
              <w:ind w:firstLine="0"/>
              <w:jc w:val="center"/>
              <w:rPr>
                <w:szCs w:val="24"/>
              </w:rPr>
            </w:pPr>
            <w:r w:rsidRPr="00D97F48">
              <w:rPr>
                <w:szCs w:val="24"/>
              </w:rPr>
              <w:t xml:space="preserve">98/34,9 </w:t>
            </w:r>
            <w:r w:rsidRPr="00D97F48">
              <w:rPr>
                <w:szCs w:val="24"/>
                <w:lang w:val="en-US"/>
              </w:rPr>
              <w:t>%</w:t>
            </w:r>
          </w:p>
        </w:tc>
        <w:tc>
          <w:tcPr>
            <w:tcW w:w="1409" w:type="dxa"/>
          </w:tcPr>
          <w:p w14:paraId="11A19933" w14:textId="77777777" w:rsidR="00F15632" w:rsidRPr="00D97F48" w:rsidRDefault="00F15632" w:rsidP="00F15632">
            <w:pPr>
              <w:ind w:firstLine="0"/>
              <w:jc w:val="center"/>
              <w:rPr>
                <w:szCs w:val="24"/>
              </w:rPr>
            </w:pPr>
            <w:r w:rsidRPr="00D97F48">
              <w:rPr>
                <w:szCs w:val="24"/>
              </w:rPr>
              <w:t xml:space="preserve">97/32,9 </w:t>
            </w:r>
            <w:r w:rsidRPr="00D97F48">
              <w:rPr>
                <w:szCs w:val="24"/>
                <w:lang w:val="en-US"/>
              </w:rPr>
              <w:t>%</w:t>
            </w:r>
          </w:p>
        </w:tc>
        <w:tc>
          <w:tcPr>
            <w:tcW w:w="1409" w:type="dxa"/>
          </w:tcPr>
          <w:p w14:paraId="7F7EECB4" w14:textId="77777777" w:rsidR="00F15632" w:rsidRPr="00D97F48" w:rsidRDefault="00F15632" w:rsidP="00F15632">
            <w:pPr>
              <w:ind w:firstLine="0"/>
              <w:jc w:val="center"/>
              <w:rPr>
                <w:szCs w:val="24"/>
              </w:rPr>
            </w:pPr>
            <w:r w:rsidRPr="00D97F48">
              <w:rPr>
                <w:szCs w:val="24"/>
              </w:rPr>
              <w:t xml:space="preserve">125/41,1 </w:t>
            </w:r>
            <w:r w:rsidRPr="00D97F48">
              <w:rPr>
                <w:szCs w:val="24"/>
                <w:lang w:val="en-US"/>
              </w:rPr>
              <w:t>%</w:t>
            </w:r>
          </w:p>
        </w:tc>
        <w:tc>
          <w:tcPr>
            <w:tcW w:w="1409" w:type="dxa"/>
          </w:tcPr>
          <w:p w14:paraId="434BA88E" w14:textId="77777777" w:rsidR="00F15632" w:rsidRPr="00D97F48" w:rsidRDefault="00F15632" w:rsidP="00F15632">
            <w:pPr>
              <w:ind w:firstLine="0"/>
              <w:jc w:val="center"/>
              <w:rPr>
                <w:szCs w:val="24"/>
              </w:rPr>
            </w:pPr>
            <w:r w:rsidRPr="00D97F48">
              <w:rPr>
                <w:szCs w:val="24"/>
              </w:rPr>
              <w:t xml:space="preserve">120/39,1 </w:t>
            </w:r>
            <w:r w:rsidRPr="00D97F48">
              <w:rPr>
                <w:szCs w:val="24"/>
                <w:lang w:val="en-US"/>
              </w:rPr>
              <w:t>%</w:t>
            </w:r>
          </w:p>
        </w:tc>
        <w:tc>
          <w:tcPr>
            <w:tcW w:w="1459" w:type="dxa"/>
          </w:tcPr>
          <w:p w14:paraId="488E3078" w14:textId="38F2CB13" w:rsidR="00F15632" w:rsidRPr="00D97F48" w:rsidRDefault="00F15632" w:rsidP="00F15632">
            <w:pPr>
              <w:ind w:firstLine="0"/>
              <w:jc w:val="center"/>
              <w:rPr>
                <w:szCs w:val="24"/>
              </w:rPr>
            </w:pPr>
            <w:r w:rsidRPr="00D97F48">
              <w:rPr>
                <w:szCs w:val="24"/>
              </w:rPr>
              <w:t>114/</w:t>
            </w:r>
            <w:r w:rsidRPr="00D97F48">
              <w:rPr>
                <w:szCs w:val="24"/>
                <w:lang w:val="en-US"/>
              </w:rPr>
              <w:t>38,5</w:t>
            </w:r>
            <w:r>
              <w:rPr>
                <w:szCs w:val="24"/>
                <w:lang w:val="en-US"/>
              </w:rPr>
              <w:t xml:space="preserve"> </w:t>
            </w:r>
            <w:r w:rsidRPr="00D97F48">
              <w:rPr>
                <w:szCs w:val="24"/>
                <w:lang w:val="en-US"/>
              </w:rPr>
              <w:t>%</w:t>
            </w:r>
          </w:p>
        </w:tc>
      </w:tr>
      <w:tr w:rsidR="00F15632" w:rsidRPr="00D97F48" w14:paraId="0E682AF9" w14:textId="77777777" w:rsidTr="00F15632">
        <w:trPr>
          <w:trHeight w:val="247"/>
        </w:trPr>
        <w:tc>
          <w:tcPr>
            <w:tcW w:w="1992" w:type="dxa"/>
          </w:tcPr>
          <w:p w14:paraId="49366E2E" w14:textId="55657B68" w:rsidR="00F15632" w:rsidRPr="00D97F48" w:rsidRDefault="00F15632" w:rsidP="00F15632">
            <w:pPr>
              <w:ind w:firstLine="0"/>
              <w:jc w:val="center"/>
              <w:rPr>
                <w:b/>
                <w:bCs/>
                <w:szCs w:val="24"/>
              </w:rPr>
            </w:pPr>
            <w:r w:rsidRPr="00D97F48">
              <w:rPr>
                <w:b/>
                <w:bCs/>
                <w:szCs w:val="24"/>
              </w:rPr>
              <w:t>5</w:t>
            </w:r>
            <w:r w:rsidRPr="00D97F48">
              <w:rPr>
                <w:b/>
                <w:bCs/>
                <w:szCs w:val="24"/>
                <w:lang w:val="en-US"/>
              </w:rPr>
              <w:t>–</w:t>
            </w:r>
            <w:r w:rsidRPr="00D97F48">
              <w:rPr>
                <w:b/>
                <w:bCs/>
                <w:szCs w:val="24"/>
              </w:rPr>
              <w:t>8 kl.</w:t>
            </w:r>
          </w:p>
        </w:tc>
        <w:tc>
          <w:tcPr>
            <w:tcW w:w="1409" w:type="dxa"/>
          </w:tcPr>
          <w:p w14:paraId="482DA5CA" w14:textId="77777777" w:rsidR="00F15632" w:rsidRPr="00D97F48" w:rsidRDefault="00F15632" w:rsidP="00F15632">
            <w:pPr>
              <w:ind w:firstLine="0"/>
              <w:jc w:val="center"/>
              <w:rPr>
                <w:szCs w:val="24"/>
              </w:rPr>
            </w:pPr>
            <w:r w:rsidRPr="00D97F48">
              <w:rPr>
                <w:szCs w:val="24"/>
              </w:rPr>
              <w:t xml:space="preserve">148/49,2 </w:t>
            </w:r>
            <w:r w:rsidRPr="00D97F48">
              <w:rPr>
                <w:szCs w:val="24"/>
                <w:lang w:val="en-US"/>
              </w:rPr>
              <w:t>%</w:t>
            </w:r>
          </w:p>
        </w:tc>
        <w:tc>
          <w:tcPr>
            <w:tcW w:w="1409" w:type="dxa"/>
          </w:tcPr>
          <w:p w14:paraId="1A3E1060" w14:textId="77777777" w:rsidR="00F15632" w:rsidRPr="00D97F48" w:rsidRDefault="00F15632" w:rsidP="00F15632">
            <w:pPr>
              <w:ind w:firstLine="0"/>
              <w:jc w:val="center"/>
              <w:rPr>
                <w:szCs w:val="24"/>
              </w:rPr>
            </w:pPr>
            <w:r w:rsidRPr="00D97F48">
              <w:rPr>
                <w:szCs w:val="24"/>
              </w:rPr>
              <w:t xml:space="preserve">139/46,8 </w:t>
            </w:r>
            <w:r w:rsidRPr="00D97F48">
              <w:rPr>
                <w:szCs w:val="24"/>
                <w:lang w:val="en-US"/>
              </w:rPr>
              <w:t>%</w:t>
            </w:r>
          </w:p>
        </w:tc>
        <w:tc>
          <w:tcPr>
            <w:tcW w:w="1409" w:type="dxa"/>
          </w:tcPr>
          <w:p w14:paraId="5A06EC1E" w14:textId="77777777" w:rsidR="00F15632" w:rsidRPr="00D97F48" w:rsidRDefault="00F15632" w:rsidP="00F15632">
            <w:pPr>
              <w:ind w:firstLine="0"/>
              <w:jc w:val="center"/>
              <w:rPr>
                <w:szCs w:val="24"/>
              </w:rPr>
            </w:pPr>
            <w:r w:rsidRPr="00D97F48">
              <w:rPr>
                <w:szCs w:val="24"/>
              </w:rPr>
              <w:t xml:space="preserve">126/41,7 </w:t>
            </w:r>
            <w:r w:rsidRPr="00D97F48">
              <w:rPr>
                <w:szCs w:val="24"/>
                <w:lang w:val="en-US"/>
              </w:rPr>
              <w:t>%</w:t>
            </w:r>
          </w:p>
        </w:tc>
        <w:tc>
          <w:tcPr>
            <w:tcW w:w="1409" w:type="dxa"/>
          </w:tcPr>
          <w:p w14:paraId="569D3268" w14:textId="77777777" w:rsidR="00F15632" w:rsidRPr="00D97F48" w:rsidRDefault="00F15632" w:rsidP="00F15632">
            <w:pPr>
              <w:ind w:firstLine="0"/>
              <w:jc w:val="center"/>
              <w:rPr>
                <w:szCs w:val="24"/>
              </w:rPr>
            </w:pPr>
            <w:r w:rsidRPr="00D97F48">
              <w:rPr>
                <w:szCs w:val="24"/>
              </w:rPr>
              <w:t xml:space="preserve">125/42,8 </w:t>
            </w:r>
            <w:r w:rsidRPr="00D97F48">
              <w:rPr>
                <w:szCs w:val="24"/>
                <w:lang w:val="en-US"/>
              </w:rPr>
              <w:t>%</w:t>
            </w:r>
          </w:p>
        </w:tc>
        <w:tc>
          <w:tcPr>
            <w:tcW w:w="1459" w:type="dxa"/>
          </w:tcPr>
          <w:p w14:paraId="67A3B51E" w14:textId="313C2703" w:rsidR="00F15632" w:rsidRPr="00D97F48" w:rsidRDefault="00F15632" w:rsidP="00F15632">
            <w:pPr>
              <w:ind w:firstLine="0"/>
              <w:jc w:val="center"/>
              <w:rPr>
                <w:szCs w:val="24"/>
              </w:rPr>
            </w:pPr>
            <w:r w:rsidRPr="00D97F48">
              <w:rPr>
                <w:szCs w:val="24"/>
              </w:rPr>
              <w:t>121/42</w:t>
            </w:r>
            <w:r>
              <w:rPr>
                <w:szCs w:val="24"/>
              </w:rPr>
              <w:t xml:space="preserve"> </w:t>
            </w:r>
            <w:r w:rsidRPr="00D97F48">
              <w:rPr>
                <w:szCs w:val="24"/>
                <w:lang w:val="en-US"/>
              </w:rPr>
              <w:t>%</w:t>
            </w:r>
          </w:p>
        </w:tc>
      </w:tr>
      <w:tr w:rsidR="00F15632" w:rsidRPr="00D97F48" w14:paraId="30E00385" w14:textId="77777777" w:rsidTr="00F15632">
        <w:trPr>
          <w:trHeight w:val="472"/>
        </w:trPr>
        <w:tc>
          <w:tcPr>
            <w:tcW w:w="1992" w:type="dxa"/>
          </w:tcPr>
          <w:p w14:paraId="4D455B96" w14:textId="13134E79" w:rsidR="00F15632" w:rsidRPr="00D97F48" w:rsidRDefault="00F15632" w:rsidP="00F15632">
            <w:pPr>
              <w:ind w:firstLine="0"/>
              <w:jc w:val="center"/>
              <w:rPr>
                <w:b/>
                <w:bCs/>
                <w:szCs w:val="24"/>
              </w:rPr>
            </w:pPr>
            <w:r w:rsidRPr="00D97F48">
              <w:rPr>
                <w:b/>
                <w:bCs/>
                <w:szCs w:val="24"/>
              </w:rPr>
              <w:t>9</w:t>
            </w:r>
            <w:r w:rsidRPr="00D97F48">
              <w:rPr>
                <w:b/>
                <w:bCs/>
                <w:szCs w:val="24"/>
                <w:lang w:val="en-US"/>
              </w:rPr>
              <w:t>–</w:t>
            </w:r>
            <w:r w:rsidRPr="00D97F48">
              <w:rPr>
                <w:b/>
                <w:bCs/>
                <w:szCs w:val="24"/>
              </w:rPr>
              <w:t>10 kl., I</w:t>
            </w:r>
            <w:r w:rsidRPr="00D97F48">
              <w:rPr>
                <w:b/>
                <w:bCs/>
                <w:szCs w:val="24"/>
                <w:lang w:val="en-US"/>
              </w:rPr>
              <w:t>–</w:t>
            </w:r>
            <w:r w:rsidRPr="00D97F48">
              <w:rPr>
                <w:b/>
                <w:bCs/>
                <w:szCs w:val="24"/>
              </w:rPr>
              <w:t xml:space="preserve">II </w:t>
            </w:r>
            <w:proofErr w:type="spellStart"/>
            <w:r w:rsidRPr="00D97F48">
              <w:rPr>
                <w:b/>
                <w:bCs/>
                <w:szCs w:val="24"/>
              </w:rPr>
              <w:t>gimn</w:t>
            </w:r>
            <w:proofErr w:type="spellEnd"/>
            <w:r w:rsidRPr="00D97F48">
              <w:rPr>
                <w:b/>
                <w:bCs/>
                <w:szCs w:val="24"/>
              </w:rPr>
              <w:t>. kl.</w:t>
            </w:r>
          </w:p>
        </w:tc>
        <w:tc>
          <w:tcPr>
            <w:tcW w:w="1409" w:type="dxa"/>
          </w:tcPr>
          <w:p w14:paraId="78D76E1E" w14:textId="77777777" w:rsidR="00F15632" w:rsidRPr="00D97F48" w:rsidRDefault="00F15632" w:rsidP="00F15632">
            <w:pPr>
              <w:ind w:firstLine="0"/>
              <w:jc w:val="center"/>
              <w:rPr>
                <w:szCs w:val="24"/>
              </w:rPr>
            </w:pPr>
            <w:r w:rsidRPr="00D97F48">
              <w:rPr>
                <w:szCs w:val="24"/>
              </w:rPr>
              <w:t xml:space="preserve">67/40,6 </w:t>
            </w:r>
            <w:r w:rsidRPr="00D97F48">
              <w:rPr>
                <w:szCs w:val="24"/>
                <w:lang w:val="en-US"/>
              </w:rPr>
              <w:t>%</w:t>
            </w:r>
          </w:p>
        </w:tc>
        <w:tc>
          <w:tcPr>
            <w:tcW w:w="1409" w:type="dxa"/>
          </w:tcPr>
          <w:p w14:paraId="7BA872ED" w14:textId="77777777" w:rsidR="00F15632" w:rsidRPr="00D97F48" w:rsidRDefault="00F15632" w:rsidP="00F15632">
            <w:pPr>
              <w:ind w:firstLine="0"/>
              <w:jc w:val="center"/>
              <w:rPr>
                <w:szCs w:val="24"/>
              </w:rPr>
            </w:pPr>
            <w:r w:rsidRPr="00D97F48">
              <w:rPr>
                <w:szCs w:val="24"/>
              </w:rPr>
              <w:t xml:space="preserve">65/44, 5 </w:t>
            </w:r>
            <w:r w:rsidRPr="00D97F48">
              <w:rPr>
                <w:szCs w:val="24"/>
                <w:lang w:val="en-US"/>
              </w:rPr>
              <w:t>%</w:t>
            </w:r>
          </w:p>
        </w:tc>
        <w:tc>
          <w:tcPr>
            <w:tcW w:w="1409" w:type="dxa"/>
          </w:tcPr>
          <w:p w14:paraId="084DDC05" w14:textId="77777777" w:rsidR="00F15632" w:rsidRPr="00D97F48" w:rsidRDefault="00F15632" w:rsidP="00F15632">
            <w:pPr>
              <w:ind w:firstLine="0"/>
              <w:jc w:val="center"/>
              <w:rPr>
                <w:szCs w:val="24"/>
              </w:rPr>
            </w:pPr>
            <w:r w:rsidRPr="00D97F48">
              <w:rPr>
                <w:szCs w:val="24"/>
              </w:rPr>
              <w:t xml:space="preserve">67/51,1 </w:t>
            </w:r>
            <w:r w:rsidRPr="00D97F48">
              <w:rPr>
                <w:szCs w:val="24"/>
                <w:lang w:val="en-US"/>
              </w:rPr>
              <w:t>%</w:t>
            </w:r>
          </w:p>
        </w:tc>
        <w:tc>
          <w:tcPr>
            <w:tcW w:w="1409" w:type="dxa"/>
          </w:tcPr>
          <w:p w14:paraId="2DFE7147" w14:textId="77777777" w:rsidR="00F15632" w:rsidRPr="00D97F48" w:rsidRDefault="00F15632" w:rsidP="00F15632">
            <w:pPr>
              <w:ind w:firstLine="0"/>
              <w:jc w:val="center"/>
              <w:rPr>
                <w:szCs w:val="24"/>
              </w:rPr>
            </w:pPr>
            <w:r w:rsidRPr="00D97F48">
              <w:rPr>
                <w:szCs w:val="24"/>
              </w:rPr>
              <w:t xml:space="preserve">64/48,5 </w:t>
            </w:r>
            <w:r w:rsidRPr="00D97F48">
              <w:rPr>
                <w:szCs w:val="24"/>
                <w:lang w:val="en-US"/>
              </w:rPr>
              <w:t>%</w:t>
            </w:r>
          </w:p>
        </w:tc>
        <w:tc>
          <w:tcPr>
            <w:tcW w:w="1459" w:type="dxa"/>
          </w:tcPr>
          <w:p w14:paraId="154C72E2" w14:textId="66B6237D" w:rsidR="00F15632" w:rsidRPr="00D97F48" w:rsidRDefault="00F15632" w:rsidP="00F15632">
            <w:pPr>
              <w:ind w:firstLine="0"/>
              <w:jc w:val="center"/>
              <w:rPr>
                <w:szCs w:val="24"/>
              </w:rPr>
            </w:pPr>
            <w:r w:rsidRPr="00D97F48">
              <w:rPr>
                <w:szCs w:val="24"/>
              </w:rPr>
              <w:t>59/ 40,9</w:t>
            </w:r>
            <w:r>
              <w:rPr>
                <w:szCs w:val="24"/>
              </w:rPr>
              <w:t xml:space="preserve"> </w:t>
            </w:r>
            <w:r w:rsidRPr="00D97F48">
              <w:rPr>
                <w:szCs w:val="24"/>
                <w:lang w:val="en-US"/>
              </w:rPr>
              <w:t>%</w:t>
            </w:r>
          </w:p>
        </w:tc>
      </w:tr>
      <w:tr w:rsidR="00F15632" w:rsidRPr="00D97F48" w14:paraId="7BB68BC9" w14:textId="77777777" w:rsidTr="00F15632">
        <w:trPr>
          <w:trHeight w:val="234"/>
        </w:trPr>
        <w:tc>
          <w:tcPr>
            <w:tcW w:w="1992" w:type="dxa"/>
          </w:tcPr>
          <w:p w14:paraId="1CF3E0BB" w14:textId="747C60B4" w:rsidR="00F15632" w:rsidRPr="00D97F48" w:rsidRDefault="00F15632" w:rsidP="00F15632">
            <w:pPr>
              <w:ind w:firstLine="0"/>
              <w:jc w:val="center"/>
              <w:rPr>
                <w:b/>
                <w:bCs/>
                <w:szCs w:val="24"/>
              </w:rPr>
            </w:pPr>
            <w:r w:rsidRPr="00D97F48">
              <w:rPr>
                <w:b/>
                <w:bCs/>
                <w:szCs w:val="24"/>
              </w:rPr>
              <w:t>III</w:t>
            </w:r>
            <w:r w:rsidRPr="00D97F48">
              <w:rPr>
                <w:b/>
                <w:bCs/>
                <w:szCs w:val="24"/>
                <w:lang w:val="en-US"/>
              </w:rPr>
              <w:t>–</w:t>
            </w:r>
            <w:r w:rsidRPr="00D97F48">
              <w:rPr>
                <w:b/>
                <w:bCs/>
                <w:szCs w:val="24"/>
              </w:rPr>
              <w:t xml:space="preserve">IV </w:t>
            </w:r>
            <w:proofErr w:type="spellStart"/>
            <w:r w:rsidRPr="00D97F48">
              <w:rPr>
                <w:b/>
                <w:bCs/>
                <w:szCs w:val="24"/>
              </w:rPr>
              <w:t>gimn</w:t>
            </w:r>
            <w:proofErr w:type="spellEnd"/>
            <w:r w:rsidRPr="00D97F48">
              <w:rPr>
                <w:b/>
                <w:bCs/>
                <w:szCs w:val="24"/>
              </w:rPr>
              <w:t>. kl.</w:t>
            </w:r>
          </w:p>
        </w:tc>
        <w:tc>
          <w:tcPr>
            <w:tcW w:w="1409" w:type="dxa"/>
          </w:tcPr>
          <w:p w14:paraId="5301307D" w14:textId="77777777" w:rsidR="00F15632" w:rsidRPr="00D97F48" w:rsidRDefault="00F15632" w:rsidP="00F15632">
            <w:pPr>
              <w:ind w:firstLine="0"/>
              <w:jc w:val="center"/>
              <w:rPr>
                <w:szCs w:val="24"/>
              </w:rPr>
            </w:pPr>
            <w:r w:rsidRPr="00D97F48">
              <w:rPr>
                <w:szCs w:val="24"/>
              </w:rPr>
              <w:t xml:space="preserve">42/40,7 </w:t>
            </w:r>
            <w:r w:rsidRPr="00D97F48">
              <w:rPr>
                <w:szCs w:val="24"/>
                <w:lang w:val="en-US"/>
              </w:rPr>
              <w:t>%</w:t>
            </w:r>
          </w:p>
        </w:tc>
        <w:tc>
          <w:tcPr>
            <w:tcW w:w="1409" w:type="dxa"/>
          </w:tcPr>
          <w:p w14:paraId="6FADFAFB" w14:textId="77777777" w:rsidR="00F15632" w:rsidRPr="00D97F48" w:rsidRDefault="00F15632" w:rsidP="00F15632">
            <w:pPr>
              <w:ind w:firstLine="0"/>
              <w:jc w:val="center"/>
              <w:rPr>
                <w:szCs w:val="24"/>
              </w:rPr>
            </w:pPr>
            <w:r w:rsidRPr="00D97F48">
              <w:rPr>
                <w:szCs w:val="24"/>
              </w:rPr>
              <w:t xml:space="preserve">32/35,2 </w:t>
            </w:r>
            <w:r w:rsidRPr="00D97F48">
              <w:rPr>
                <w:szCs w:val="24"/>
                <w:lang w:val="en-US"/>
              </w:rPr>
              <w:t>%</w:t>
            </w:r>
          </w:p>
        </w:tc>
        <w:tc>
          <w:tcPr>
            <w:tcW w:w="1409" w:type="dxa"/>
          </w:tcPr>
          <w:p w14:paraId="00826BA5" w14:textId="77777777" w:rsidR="00F15632" w:rsidRPr="00D97F48" w:rsidRDefault="00F15632" w:rsidP="00F15632">
            <w:pPr>
              <w:ind w:firstLine="0"/>
              <w:jc w:val="center"/>
              <w:rPr>
                <w:szCs w:val="24"/>
              </w:rPr>
            </w:pPr>
            <w:r w:rsidRPr="00D97F48">
              <w:rPr>
                <w:szCs w:val="24"/>
              </w:rPr>
              <w:t xml:space="preserve">32/31,1 </w:t>
            </w:r>
            <w:r w:rsidRPr="00D97F48">
              <w:rPr>
                <w:szCs w:val="24"/>
                <w:lang w:val="en-US"/>
              </w:rPr>
              <w:t>%</w:t>
            </w:r>
          </w:p>
        </w:tc>
        <w:tc>
          <w:tcPr>
            <w:tcW w:w="1409" w:type="dxa"/>
          </w:tcPr>
          <w:p w14:paraId="2668412E" w14:textId="77777777" w:rsidR="00F15632" w:rsidRPr="00D97F48" w:rsidRDefault="00F15632" w:rsidP="00F15632">
            <w:pPr>
              <w:ind w:firstLine="0"/>
              <w:jc w:val="center"/>
              <w:rPr>
                <w:szCs w:val="24"/>
              </w:rPr>
            </w:pPr>
            <w:r w:rsidRPr="00D97F48">
              <w:rPr>
                <w:szCs w:val="24"/>
              </w:rPr>
              <w:t xml:space="preserve">37/36,3 </w:t>
            </w:r>
            <w:r w:rsidRPr="00D97F48">
              <w:rPr>
                <w:szCs w:val="24"/>
                <w:lang w:val="en-US"/>
              </w:rPr>
              <w:t>%</w:t>
            </w:r>
          </w:p>
        </w:tc>
        <w:tc>
          <w:tcPr>
            <w:tcW w:w="1459" w:type="dxa"/>
          </w:tcPr>
          <w:p w14:paraId="089949F2" w14:textId="6296C19D" w:rsidR="00F15632" w:rsidRPr="00D97F48" w:rsidRDefault="00F15632" w:rsidP="00F15632">
            <w:pPr>
              <w:ind w:firstLine="0"/>
              <w:jc w:val="center"/>
              <w:rPr>
                <w:szCs w:val="24"/>
              </w:rPr>
            </w:pPr>
            <w:r w:rsidRPr="00D97F48">
              <w:rPr>
                <w:szCs w:val="24"/>
              </w:rPr>
              <w:t>32/ 42,1</w:t>
            </w:r>
            <w:r>
              <w:rPr>
                <w:szCs w:val="24"/>
              </w:rPr>
              <w:t xml:space="preserve"> </w:t>
            </w:r>
            <w:r w:rsidRPr="00D97F48">
              <w:rPr>
                <w:szCs w:val="24"/>
                <w:lang w:val="en-US"/>
              </w:rPr>
              <w:t>%</w:t>
            </w:r>
          </w:p>
        </w:tc>
      </w:tr>
      <w:tr w:rsidR="00F15632" w:rsidRPr="00D97F48" w14:paraId="2072B90F" w14:textId="77777777" w:rsidTr="00F15632">
        <w:trPr>
          <w:trHeight w:val="234"/>
        </w:trPr>
        <w:tc>
          <w:tcPr>
            <w:tcW w:w="1992" w:type="dxa"/>
          </w:tcPr>
          <w:p w14:paraId="251D8F6D" w14:textId="77777777" w:rsidR="00F15632" w:rsidRPr="00D97F48" w:rsidRDefault="00F15632" w:rsidP="00F15632">
            <w:pPr>
              <w:ind w:firstLine="0"/>
              <w:jc w:val="center"/>
              <w:rPr>
                <w:b/>
                <w:bCs/>
                <w:szCs w:val="24"/>
              </w:rPr>
            </w:pPr>
            <w:r w:rsidRPr="00D97F48">
              <w:rPr>
                <w:b/>
                <w:bCs/>
                <w:szCs w:val="24"/>
              </w:rPr>
              <w:t>Iš viso</w:t>
            </w:r>
          </w:p>
        </w:tc>
        <w:tc>
          <w:tcPr>
            <w:tcW w:w="1409" w:type="dxa"/>
          </w:tcPr>
          <w:p w14:paraId="7A140BF4" w14:textId="77777777" w:rsidR="00F15632" w:rsidRPr="00D97F48" w:rsidRDefault="00F15632" w:rsidP="00F15632">
            <w:pPr>
              <w:ind w:firstLine="0"/>
              <w:jc w:val="center"/>
              <w:rPr>
                <w:szCs w:val="24"/>
              </w:rPr>
            </w:pPr>
            <w:r w:rsidRPr="00D97F48">
              <w:rPr>
                <w:szCs w:val="24"/>
              </w:rPr>
              <w:t xml:space="preserve">376/42,2 </w:t>
            </w:r>
            <w:r w:rsidRPr="00D97F48">
              <w:rPr>
                <w:szCs w:val="24"/>
                <w:lang w:val="en-US"/>
              </w:rPr>
              <w:t>%</w:t>
            </w:r>
          </w:p>
        </w:tc>
        <w:tc>
          <w:tcPr>
            <w:tcW w:w="1409" w:type="dxa"/>
          </w:tcPr>
          <w:p w14:paraId="6E1B9B28" w14:textId="77777777" w:rsidR="00F15632" w:rsidRPr="00D97F48" w:rsidRDefault="00F15632" w:rsidP="00F15632">
            <w:pPr>
              <w:ind w:firstLine="0"/>
              <w:jc w:val="center"/>
              <w:rPr>
                <w:szCs w:val="24"/>
              </w:rPr>
            </w:pPr>
            <w:r w:rsidRPr="00D97F48">
              <w:rPr>
                <w:szCs w:val="24"/>
              </w:rPr>
              <w:t xml:space="preserve">347/39,8 </w:t>
            </w:r>
            <w:r w:rsidRPr="00D97F48">
              <w:rPr>
                <w:szCs w:val="24"/>
                <w:lang w:val="en-US"/>
              </w:rPr>
              <w:t>%</w:t>
            </w:r>
          </w:p>
        </w:tc>
        <w:tc>
          <w:tcPr>
            <w:tcW w:w="1409" w:type="dxa"/>
          </w:tcPr>
          <w:p w14:paraId="341C2FC3" w14:textId="77777777" w:rsidR="00F15632" w:rsidRPr="00D97F48" w:rsidRDefault="00F15632" w:rsidP="00F15632">
            <w:pPr>
              <w:ind w:firstLine="0"/>
              <w:jc w:val="center"/>
              <w:rPr>
                <w:szCs w:val="24"/>
              </w:rPr>
            </w:pPr>
            <w:r w:rsidRPr="00D97F48">
              <w:rPr>
                <w:szCs w:val="24"/>
              </w:rPr>
              <w:t xml:space="preserve">360/41,1 </w:t>
            </w:r>
            <w:r w:rsidRPr="00D97F48">
              <w:rPr>
                <w:szCs w:val="24"/>
                <w:lang w:val="en-US"/>
              </w:rPr>
              <w:t>%</w:t>
            </w:r>
          </w:p>
        </w:tc>
        <w:tc>
          <w:tcPr>
            <w:tcW w:w="1409" w:type="dxa"/>
          </w:tcPr>
          <w:p w14:paraId="38612AC6" w14:textId="77777777" w:rsidR="00F15632" w:rsidRPr="00D97F48" w:rsidRDefault="00F15632" w:rsidP="00F15632">
            <w:pPr>
              <w:ind w:firstLine="0"/>
              <w:jc w:val="center"/>
              <w:rPr>
                <w:szCs w:val="24"/>
              </w:rPr>
            </w:pPr>
            <w:r w:rsidRPr="00D97F48">
              <w:rPr>
                <w:szCs w:val="24"/>
              </w:rPr>
              <w:t xml:space="preserve">350/38,8 </w:t>
            </w:r>
            <w:r w:rsidRPr="00D97F48">
              <w:rPr>
                <w:szCs w:val="24"/>
                <w:lang w:val="en-US"/>
              </w:rPr>
              <w:t>%</w:t>
            </w:r>
          </w:p>
        </w:tc>
        <w:tc>
          <w:tcPr>
            <w:tcW w:w="1459" w:type="dxa"/>
          </w:tcPr>
          <w:p w14:paraId="02B2CD18" w14:textId="4C8E9759" w:rsidR="00F15632" w:rsidRPr="00D97F48" w:rsidRDefault="00F15632" w:rsidP="00F15632">
            <w:pPr>
              <w:ind w:firstLine="0"/>
              <w:jc w:val="center"/>
              <w:rPr>
                <w:szCs w:val="24"/>
              </w:rPr>
            </w:pPr>
            <w:r w:rsidRPr="00D97F48">
              <w:rPr>
                <w:szCs w:val="24"/>
              </w:rPr>
              <w:t>342/38,4</w:t>
            </w:r>
            <w:r>
              <w:rPr>
                <w:szCs w:val="24"/>
              </w:rPr>
              <w:t xml:space="preserve"> </w:t>
            </w:r>
            <w:r w:rsidRPr="00D97F48">
              <w:rPr>
                <w:szCs w:val="24"/>
                <w:lang w:val="en-US"/>
              </w:rPr>
              <w:t>%</w:t>
            </w:r>
          </w:p>
        </w:tc>
      </w:tr>
      <w:tr w:rsidR="00F15632" w:rsidRPr="00D97F48" w14:paraId="45BA19C3" w14:textId="77777777" w:rsidTr="00F15632">
        <w:trPr>
          <w:trHeight w:val="1412"/>
        </w:trPr>
        <w:tc>
          <w:tcPr>
            <w:tcW w:w="1992" w:type="dxa"/>
          </w:tcPr>
          <w:p w14:paraId="6C3235C9" w14:textId="77777777" w:rsidR="00F15632" w:rsidRPr="00D97F48" w:rsidRDefault="00F15632" w:rsidP="00F15632">
            <w:pPr>
              <w:ind w:firstLine="0"/>
              <w:jc w:val="center"/>
              <w:rPr>
                <w:b/>
                <w:bCs/>
                <w:szCs w:val="24"/>
              </w:rPr>
            </w:pPr>
            <w:r w:rsidRPr="00D97F48">
              <w:rPr>
                <w:b/>
                <w:bCs/>
                <w:szCs w:val="24"/>
              </w:rPr>
              <w:t>Mokinių, turinčių specialiųjų ugdymosi poreikių</w:t>
            </w:r>
          </w:p>
        </w:tc>
        <w:tc>
          <w:tcPr>
            <w:tcW w:w="1409" w:type="dxa"/>
          </w:tcPr>
          <w:p w14:paraId="5D465FD9" w14:textId="77777777" w:rsidR="00F15632" w:rsidRPr="00D97F48" w:rsidRDefault="00F15632" w:rsidP="00F15632">
            <w:pPr>
              <w:ind w:firstLine="0"/>
              <w:jc w:val="center"/>
              <w:rPr>
                <w:szCs w:val="24"/>
              </w:rPr>
            </w:pPr>
            <w:r w:rsidRPr="00D97F48">
              <w:rPr>
                <w:szCs w:val="24"/>
              </w:rPr>
              <w:t xml:space="preserve">57/51,4 </w:t>
            </w:r>
            <w:r w:rsidRPr="00D97F48">
              <w:rPr>
                <w:szCs w:val="24"/>
                <w:lang w:val="en-US"/>
              </w:rPr>
              <w:t>%</w:t>
            </w:r>
          </w:p>
        </w:tc>
        <w:tc>
          <w:tcPr>
            <w:tcW w:w="1409" w:type="dxa"/>
          </w:tcPr>
          <w:p w14:paraId="6FD7DD2C" w14:textId="77777777" w:rsidR="00F15632" w:rsidRPr="00D97F48" w:rsidRDefault="00F15632" w:rsidP="00F15632">
            <w:pPr>
              <w:ind w:firstLine="0"/>
              <w:jc w:val="center"/>
              <w:rPr>
                <w:szCs w:val="24"/>
              </w:rPr>
            </w:pPr>
            <w:r w:rsidRPr="00D97F48">
              <w:rPr>
                <w:szCs w:val="24"/>
              </w:rPr>
              <w:t xml:space="preserve">58/46,4 </w:t>
            </w:r>
            <w:r w:rsidRPr="00D97F48">
              <w:rPr>
                <w:szCs w:val="24"/>
                <w:lang w:val="en-US"/>
              </w:rPr>
              <w:t>%</w:t>
            </w:r>
          </w:p>
        </w:tc>
        <w:tc>
          <w:tcPr>
            <w:tcW w:w="1409" w:type="dxa"/>
          </w:tcPr>
          <w:p w14:paraId="474CDCEA" w14:textId="77777777" w:rsidR="00F15632" w:rsidRPr="00D97F48" w:rsidRDefault="00F15632" w:rsidP="00F15632">
            <w:pPr>
              <w:ind w:firstLine="0"/>
              <w:jc w:val="center"/>
              <w:rPr>
                <w:szCs w:val="24"/>
              </w:rPr>
            </w:pPr>
            <w:r w:rsidRPr="00D97F48">
              <w:rPr>
                <w:szCs w:val="24"/>
              </w:rPr>
              <w:t xml:space="preserve">65/48,5 </w:t>
            </w:r>
            <w:r w:rsidRPr="00D97F48">
              <w:rPr>
                <w:szCs w:val="24"/>
                <w:lang w:val="en-US"/>
              </w:rPr>
              <w:t>%</w:t>
            </w:r>
          </w:p>
        </w:tc>
        <w:tc>
          <w:tcPr>
            <w:tcW w:w="1409" w:type="dxa"/>
          </w:tcPr>
          <w:p w14:paraId="6AC3E7A1" w14:textId="77777777" w:rsidR="00F15632" w:rsidRPr="00D97F48" w:rsidRDefault="00F15632" w:rsidP="00F15632">
            <w:pPr>
              <w:ind w:firstLine="0"/>
              <w:jc w:val="center"/>
              <w:rPr>
                <w:szCs w:val="24"/>
              </w:rPr>
            </w:pPr>
            <w:r w:rsidRPr="00D97F48">
              <w:rPr>
                <w:szCs w:val="24"/>
              </w:rPr>
              <w:t xml:space="preserve">60/45,1 </w:t>
            </w:r>
            <w:r w:rsidRPr="00D97F48">
              <w:rPr>
                <w:szCs w:val="24"/>
                <w:lang w:val="en-US"/>
              </w:rPr>
              <w:t>%</w:t>
            </w:r>
          </w:p>
        </w:tc>
        <w:tc>
          <w:tcPr>
            <w:tcW w:w="1459" w:type="dxa"/>
          </w:tcPr>
          <w:p w14:paraId="7899F788" w14:textId="7A344D66" w:rsidR="00F15632" w:rsidRPr="00D97F48" w:rsidRDefault="00F15632" w:rsidP="00F15632">
            <w:pPr>
              <w:ind w:firstLine="0"/>
              <w:jc w:val="center"/>
              <w:rPr>
                <w:szCs w:val="24"/>
              </w:rPr>
            </w:pPr>
            <w:r w:rsidRPr="00D97F48">
              <w:rPr>
                <w:szCs w:val="24"/>
              </w:rPr>
              <w:t>58/44,2</w:t>
            </w:r>
            <w:r>
              <w:rPr>
                <w:szCs w:val="24"/>
              </w:rPr>
              <w:t xml:space="preserve"> </w:t>
            </w:r>
            <w:r w:rsidRPr="00D97F48">
              <w:rPr>
                <w:szCs w:val="24"/>
                <w:lang w:val="en-US"/>
              </w:rPr>
              <w:t>%</w:t>
            </w:r>
          </w:p>
        </w:tc>
      </w:tr>
    </w:tbl>
    <w:p w14:paraId="5B917660" w14:textId="77777777" w:rsidR="00F15632" w:rsidRDefault="00F15632" w:rsidP="007E02FD">
      <w:pPr>
        <w:tabs>
          <w:tab w:val="left" w:pos="709"/>
          <w:tab w:val="left" w:pos="851"/>
          <w:tab w:val="left" w:pos="993"/>
        </w:tabs>
        <w:ind w:firstLine="0"/>
        <w:rPr>
          <w:i/>
          <w:iCs/>
          <w:sz w:val="20"/>
        </w:rPr>
      </w:pPr>
    </w:p>
    <w:p w14:paraId="79F665AE" w14:textId="77777777" w:rsidR="00F15632" w:rsidRDefault="00F15632" w:rsidP="00F15632">
      <w:pPr>
        <w:tabs>
          <w:tab w:val="left" w:pos="709"/>
        </w:tabs>
        <w:ind w:firstLine="142"/>
        <w:rPr>
          <w:i/>
          <w:iCs/>
          <w:sz w:val="20"/>
        </w:rPr>
      </w:pPr>
      <w:r>
        <w:rPr>
          <w:i/>
          <w:iCs/>
          <w:sz w:val="20"/>
        </w:rPr>
        <w:t>Duomenų šaltinis: Švietimo valdymo informacinė sistema (ŠVIS), Švietimo, kultūros ir sporto skyrius</w:t>
      </w:r>
    </w:p>
    <w:p w14:paraId="00B7A4EF" w14:textId="77777777" w:rsidR="00F15632" w:rsidRPr="007E02FD" w:rsidRDefault="00F15632" w:rsidP="007E02FD">
      <w:pPr>
        <w:tabs>
          <w:tab w:val="left" w:pos="709"/>
          <w:tab w:val="left" w:pos="851"/>
          <w:tab w:val="left" w:pos="993"/>
        </w:tabs>
        <w:ind w:firstLine="0"/>
        <w:rPr>
          <w:i/>
          <w:iCs/>
          <w:sz w:val="20"/>
        </w:rPr>
      </w:pPr>
    </w:p>
    <w:p w14:paraId="0AAA9D7C" w14:textId="0D873F5D" w:rsidR="00915AB1" w:rsidRPr="00F15632" w:rsidRDefault="00C41E6E" w:rsidP="00F15632">
      <w:pPr>
        <w:pStyle w:val="Sraopastraipa"/>
        <w:numPr>
          <w:ilvl w:val="1"/>
          <w:numId w:val="4"/>
        </w:numPr>
        <w:rPr>
          <w:szCs w:val="24"/>
        </w:rPr>
      </w:pPr>
      <w:r>
        <w:rPr>
          <w:szCs w:val="24"/>
        </w:rPr>
        <w:t xml:space="preserve"> </w:t>
      </w:r>
      <w:r w:rsidR="00915AB1" w:rsidRPr="00F15632">
        <w:rPr>
          <w:szCs w:val="24"/>
        </w:rPr>
        <w:t>Nemokamai maitinamų bendrojo ugdymo mokyklose mokinių dalis</w:t>
      </w:r>
    </w:p>
    <w:p w14:paraId="59682541" w14:textId="361D2015" w:rsidR="00915AB1" w:rsidRPr="00831C75" w:rsidRDefault="00915AB1" w:rsidP="00831C75">
      <w:pPr>
        <w:ind w:firstLine="0"/>
        <w:rPr>
          <w:i/>
          <w:iCs/>
          <w:szCs w:val="24"/>
        </w:rPr>
      </w:pPr>
    </w:p>
    <w:p w14:paraId="3FA703EA" w14:textId="1A6DDB80" w:rsidR="00CB3CD4" w:rsidRPr="00A15BD5" w:rsidRDefault="00C44CA2" w:rsidP="00C44CA2">
      <w:pPr>
        <w:spacing w:line="360" w:lineRule="auto"/>
      </w:pPr>
      <w:r w:rsidRPr="00C44CA2">
        <w:rPr>
          <w:szCs w:val="24"/>
        </w:rPr>
        <w:t xml:space="preserve">Nemokamai maitinamų bendrojo ugdymo mokyklų mokinių dalis (proc.) 2018-12-01  ir 2021-12-01. </w:t>
      </w:r>
      <w:r w:rsidRPr="00C44CA2">
        <w:t xml:space="preserve"> </w:t>
      </w:r>
      <w:r>
        <w:t>Neįskaičiuoti priešmokyklinių grupių, pirmų ir antrų klasių mokiniai, nes jie gauna nemokamą maitinimą, neatsižvelgiant į šeimos pajamas. Rietavo savivaldybėje per 2018</w:t>
      </w:r>
      <w:r w:rsidR="00F15632">
        <w:t>–</w:t>
      </w:r>
      <w:r>
        <w:t xml:space="preserve">2021 m. nemokamai maitinamų mokinių skaičius sumažėjo nuo 22,9 </w:t>
      </w:r>
      <w:r w:rsidRPr="00A15BD5">
        <w:rPr>
          <w:szCs w:val="24"/>
        </w:rPr>
        <w:t>%</w:t>
      </w:r>
      <w:r w:rsidR="00F15632" w:rsidRPr="00A15BD5">
        <w:rPr>
          <w:szCs w:val="24"/>
        </w:rPr>
        <w:t xml:space="preserve"> iki </w:t>
      </w:r>
      <w:r w:rsidRPr="00A15BD5">
        <w:rPr>
          <w:szCs w:val="24"/>
        </w:rPr>
        <w:t xml:space="preserve">19 %. </w:t>
      </w:r>
    </w:p>
    <w:p w14:paraId="41EE60CA" w14:textId="17635ADE" w:rsidR="007A00FD" w:rsidRDefault="00831C75" w:rsidP="007A00FD">
      <w:pPr>
        <w:spacing w:line="360" w:lineRule="auto"/>
        <w:ind w:firstLine="0"/>
        <w:rPr>
          <w:noProof/>
          <w14:ligatures w14:val="standardContextual"/>
        </w:rPr>
      </w:pPr>
      <w:r w:rsidRPr="00C41E6E">
        <w:rPr>
          <w:noProof/>
          <w14:ligatures w14:val="standardContextual"/>
        </w:rPr>
        <w:drawing>
          <wp:anchor distT="0" distB="0" distL="114300" distR="114300" simplePos="0" relativeHeight="251659264" behindDoc="0" locked="0" layoutInCell="1" allowOverlap="1" wp14:anchorId="41F526A2" wp14:editId="245E6B88">
            <wp:simplePos x="0" y="0"/>
            <wp:positionH relativeFrom="margin">
              <wp:posOffset>-381663</wp:posOffset>
            </wp:positionH>
            <wp:positionV relativeFrom="paragraph">
              <wp:posOffset>228655</wp:posOffset>
            </wp:positionV>
            <wp:extent cx="6496050" cy="2100580"/>
            <wp:effectExtent l="0" t="0" r="0" b="0"/>
            <wp:wrapSquare wrapText="bothSides"/>
            <wp:docPr id="1468140640" name="Grafinis elementa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140640" nam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496050" cy="2100580"/>
                    </a:xfrm>
                    <a:prstGeom prst="rect">
                      <a:avLst/>
                    </a:prstGeom>
                  </pic:spPr>
                </pic:pic>
              </a:graphicData>
            </a:graphic>
            <wp14:sizeRelH relativeFrom="margin">
              <wp14:pctWidth>0</wp14:pctWidth>
            </wp14:sizeRelH>
            <wp14:sizeRelV relativeFrom="margin">
              <wp14:pctHeight>0</wp14:pctHeight>
            </wp14:sizeRelV>
          </wp:anchor>
        </w:drawing>
      </w:r>
      <w:r w:rsidR="007A00FD" w:rsidRPr="00C41E6E">
        <w:rPr>
          <w:sz w:val="20"/>
        </w:rPr>
        <w:t>1</w:t>
      </w:r>
      <w:r w:rsidR="007A00FD" w:rsidRPr="00915AB1">
        <w:rPr>
          <w:i/>
          <w:iCs/>
          <w:sz w:val="20"/>
        </w:rPr>
        <w:t xml:space="preserve"> </w:t>
      </w:r>
      <w:r w:rsidR="007A00FD" w:rsidRPr="00C41E6E">
        <w:rPr>
          <w:sz w:val="20"/>
        </w:rPr>
        <w:t>pav. Nemokamas maitinimas bendrojo ugdymo mokyklose</w:t>
      </w:r>
      <w:r w:rsidR="007A00FD">
        <w:rPr>
          <w:noProof/>
          <w14:ligatures w14:val="standardContextual"/>
        </w:rPr>
        <w:t xml:space="preserve"> </w:t>
      </w:r>
    </w:p>
    <w:p w14:paraId="3B3B5D54" w14:textId="20772F6E" w:rsidR="007A00FD" w:rsidRDefault="007A00FD" w:rsidP="007A00FD">
      <w:pPr>
        <w:spacing w:line="360" w:lineRule="auto"/>
        <w:ind w:firstLine="0"/>
        <w:rPr>
          <w:i/>
          <w:iCs/>
          <w:sz w:val="20"/>
        </w:rPr>
      </w:pPr>
      <w:r w:rsidRPr="00D97F48">
        <w:rPr>
          <w:i/>
          <w:iCs/>
          <w:sz w:val="20"/>
        </w:rPr>
        <w:t>Duomenų šaltinis: Švietimo valdymo informacinė sistema (ŠVIS)</w:t>
      </w:r>
    </w:p>
    <w:p w14:paraId="4A78B7C6" w14:textId="275ADB2C" w:rsidR="00C44CA2" w:rsidRPr="00C41E6E" w:rsidRDefault="008C4F26" w:rsidP="00C41E6E">
      <w:pPr>
        <w:spacing w:line="360" w:lineRule="auto"/>
        <w:rPr>
          <w:szCs w:val="24"/>
        </w:rPr>
      </w:pPr>
      <w:r w:rsidRPr="006656C6">
        <w:rPr>
          <w:szCs w:val="24"/>
        </w:rPr>
        <w:t xml:space="preserve">2022 m. </w:t>
      </w:r>
      <w:r w:rsidR="00F15632">
        <w:rPr>
          <w:szCs w:val="24"/>
        </w:rPr>
        <w:t>n</w:t>
      </w:r>
      <w:r w:rsidRPr="006656C6">
        <w:rPr>
          <w:szCs w:val="24"/>
        </w:rPr>
        <w:t>emokamai maitinamų ikimokyklinio, priešmokyklinio ir 1</w:t>
      </w:r>
      <w:r w:rsidR="00F15632">
        <w:rPr>
          <w:szCs w:val="24"/>
        </w:rPr>
        <w:t>–</w:t>
      </w:r>
      <w:r w:rsidRPr="006656C6">
        <w:rPr>
          <w:szCs w:val="24"/>
        </w:rPr>
        <w:t>12 klasių mokinių</w:t>
      </w:r>
      <w:r>
        <w:rPr>
          <w:szCs w:val="24"/>
        </w:rPr>
        <w:t xml:space="preserve"> skaičius sumažėjo</w:t>
      </w:r>
      <w:r w:rsidR="00C41E6E">
        <w:rPr>
          <w:szCs w:val="24"/>
        </w:rPr>
        <w:t>,</w:t>
      </w:r>
      <w:r>
        <w:rPr>
          <w:szCs w:val="24"/>
        </w:rPr>
        <w:t xml:space="preserve"> lyginant 2021 m. duomenis. Palyginimui pasirinktos gretimos savivaldybės </w:t>
      </w:r>
      <w:r>
        <w:rPr>
          <w:szCs w:val="24"/>
        </w:rPr>
        <w:lastRenderedPageBreak/>
        <w:t>(</w:t>
      </w:r>
      <w:r w:rsidRPr="006656C6">
        <w:rPr>
          <w:szCs w:val="24"/>
        </w:rPr>
        <w:t>Mažeikių r. sav., Plungės r. sav., Telšių r. sav.</w:t>
      </w:r>
      <w:r>
        <w:rPr>
          <w:szCs w:val="24"/>
        </w:rPr>
        <w:t>). Tai leidžia daryti išvadas, kad mažėjant nemokamai maitinamų mokinių skaičiui, gerėja socialinė šeimų padėtis.</w:t>
      </w:r>
    </w:p>
    <w:p w14:paraId="1FBA79D1" w14:textId="002D55C6" w:rsidR="00C44CA2" w:rsidRPr="00C41E6E" w:rsidRDefault="008C4F26" w:rsidP="00C44CA2">
      <w:pPr>
        <w:spacing w:line="360" w:lineRule="auto"/>
        <w:ind w:firstLine="0"/>
        <w:rPr>
          <w:sz w:val="20"/>
        </w:rPr>
      </w:pPr>
      <w:r w:rsidRPr="00C41E6E">
        <w:rPr>
          <w:noProof/>
          <w:sz w:val="20"/>
        </w:rPr>
        <w:drawing>
          <wp:anchor distT="0" distB="0" distL="114300" distR="114300" simplePos="0" relativeHeight="251658240" behindDoc="0" locked="0" layoutInCell="1" allowOverlap="1" wp14:anchorId="12142C8F" wp14:editId="2276B18A">
            <wp:simplePos x="0" y="0"/>
            <wp:positionH relativeFrom="margin">
              <wp:align>right</wp:align>
            </wp:positionH>
            <wp:positionV relativeFrom="paragraph">
              <wp:posOffset>237821</wp:posOffset>
            </wp:positionV>
            <wp:extent cx="5716905" cy="2552065"/>
            <wp:effectExtent l="0" t="0" r="17145" b="635"/>
            <wp:wrapSquare wrapText="bothSides"/>
            <wp:docPr id="902098793" name="Diagrama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7A00FD" w:rsidRPr="00C41E6E">
        <w:rPr>
          <w:sz w:val="20"/>
        </w:rPr>
        <w:t>2 pav. Nemokamai maitinamų ikimokyklinio, priešmokyklinio ir 1</w:t>
      </w:r>
      <w:r w:rsidR="00C41E6E" w:rsidRPr="00C41E6E">
        <w:rPr>
          <w:sz w:val="20"/>
        </w:rPr>
        <w:t>–</w:t>
      </w:r>
      <w:r w:rsidR="007A00FD" w:rsidRPr="00C41E6E">
        <w:rPr>
          <w:sz w:val="20"/>
        </w:rPr>
        <w:t>12 klasių mokinių dalis</w:t>
      </w:r>
    </w:p>
    <w:p w14:paraId="13C36388" w14:textId="54D84EAB" w:rsidR="00915AB1" w:rsidRDefault="007A00FD" w:rsidP="007A00FD">
      <w:pPr>
        <w:ind w:firstLine="0"/>
        <w:rPr>
          <w:szCs w:val="24"/>
        </w:rPr>
      </w:pPr>
      <w:r w:rsidRPr="00915AB1">
        <w:rPr>
          <w:i/>
          <w:iCs/>
          <w:sz w:val="20"/>
        </w:rPr>
        <w:t xml:space="preserve">Duomenų šaltinis: </w:t>
      </w:r>
      <w:r w:rsidR="00831C75" w:rsidRPr="00D97F48">
        <w:rPr>
          <w:i/>
          <w:iCs/>
          <w:sz w:val="20"/>
        </w:rPr>
        <w:t>Švietimo valdymo informacinė sistema (ŠVIS), Švietimo, kultūros ir sporto skyrius</w:t>
      </w:r>
    </w:p>
    <w:p w14:paraId="1C587AD2" w14:textId="5A3A1D29" w:rsidR="005273BB" w:rsidRDefault="005273BB" w:rsidP="006656C6">
      <w:pPr>
        <w:ind w:firstLine="0"/>
        <w:rPr>
          <w:i/>
          <w:iCs/>
          <w:sz w:val="20"/>
        </w:rPr>
      </w:pPr>
    </w:p>
    <w:p w14:paraId="61B3ABC4" w14:textId="4B58176B" w:rsidR="005273BB" w:rsidRPr="00C41E6E" w:rsidRDefault="005273BB" w:rsidP="00C41E6E">
      <w:pPr>
        <w:ind w:firstLine="1298"/>
        <w:jc w:val="center"/>
        <w:rPr>
          <w:szCs w:val="24"/>
        </w:rPr>
      </w:pPr>
      <w:r w:rsidRPr="00C41E6E">
        <w:rPr>
          <w:szCs w:val="24"/>
        </w:rPr>
        <w:t>1.5</w:t>
      </w:r>
      <w:r w:rsidR="00C41E6E">
        <w:rPr>
          <w:szCs w:val="24"/>
        </w:rPr>
        <w:t>.</w:t>
      </w:r>
      <w:r w:rsidRPr="00C41E6E">
        <w:rPr>
          <w:szCs w:val="24"/>
        </w:rPr>
        <w:t xml:space="preserve"> Mokinių, grįžusių mokytis į Rietavo savivaldybės mokyklas iš užsienio, skaičius ir dalis (%), lyginant su bendru mokinių skaičiumi</w:t>
      </w:r>
    </w:p>
    <w:p w14:paraId="608D34AC" w14:textId="77777777" w:rsidR="00C41E6E" w:rsidRDefault="00C41E6E" w:rsidP="00C41E6E">
      <w:pPr>
        <w:spacing w:line="360" w:lineRule="auto"/>
        <w:ind w:firstLine="0"/>
        <w:rPr>
          <w:szCs w:val="24"/>
        </w:rPr>
      </w:pPr>
    </w:p>
    <w:p w14:paraId="008EB9CD" w14:textId="27187FD3" w:rsidR="0016106F" w:rsidRPr="00D97F48" w:rsidRDefault="005273BB" w:rsidP="00C41E6E">
      <w:pPr>
        <w:spacing w:line="360" w:lineRule="auto"/>
        <w:ind w:firstLine="709"/>
        <w:rPr>
          <w:szCs w:val="24"/>
        </w:rPr>
      </w:pPr>
      <w:r w:rsidRPr="00D97F48">
        <w:rPr>
          <w:szCs w:val="24"/>
        </w:rPr>
        <w:t xml:space="preserve">2022 metais iš užsienio grįžo 1 mokinys, tai sudaro 0,1 % visų </w:t>
      </w:r>
      <w:r w:rsidR="00C41E6E">
        <w:rPr>
          <w:szCs w:val="24"/>
        </w:rPr>
        <w:t>S</w:t>
      </w:r>
      <w:r w:rsidRPr="00D97F48">
        <w:rPr>
          <w:szCs w:val="24"/>
        </w:rPr>
        <w:t xml:space="preserve">avivaldybės bendro mokinių skaičiaus dalį. Vienas grįžęs mokinys mokosi pagal pagrindinio </w:t>
      </w:r>
      <w:r w:rsidR="00C41E6E">
        <w:rPr>
          <w:szCs w:val="24"/>
        </w:rPr>
        <w:t xml:space="preserve">ugdymo </w:t>
      </w:r>
      <w:r w:rsidRPr="00D97F48">
        <w:rPr>
          <w:szCs w:val="24"/>
        </w:rPr>
        <w:t>programą</w:t>
      </w:r>
      <w:r w:rsidR="0016106F">
        <w:rPr>
          <w:szCs w:val="24"/>
        </w:rPr>
        <w:t>.</w:t>
      </w:r>
    </w:p>
    <w:p w14:paraId="5306899C" w14:textId="71EC8862" w:rsidR="00852742" w:rsidRPr="00C41E6E" w:rsidRDefault="005273BB" w:rsidP="00C41E6E">
      <w:pPr>
        <w:spacing w:line="360" w:lineRule="auto"/>
        <w:rPr>
          <w:szCs w:val="24"/>
        </w:rPr>
      </w:pPr>
      <w:r w:rsidRPr="00A15BD5">
        <w:rPr>
          <w:b/>
          <w:bCs/>
          <w:szCs w:val="24"/>
        </w:rPr>
        <w:t>Išvada</w:t>
      </w:r>
      <w:r w:rsidRPr="00A15BD5">
        <w:rPr>
          <w:szCs w:val="24"/>
        </w:rPr>
        <w:t>.</w:t>
      </w:r>
      <w:r w:rsidR="00831C75">
        <w:rPr>
          <w:szCs w:val="24"/>
        </w:rPr>
        <w:t xml:space="preserve"> Š</w:t>
      </w:r>
      <w:r w:rsidRPr="00D97F48">
        <w:rPr>
          <w:szCs w:val="24"/>
        </w:rPr>
        <w:t>vietimo įstaigų tinklas</w:t>
      </w:r>
      <w:r w:rsidR="00831C75">
        <w:rPr>
          <w:szCs w:val="24"/>
        </w:rPr>
        <w:t xml:space="preserve"> Rietavo savivaldybėje</w:t>
      </w:r>
      <w:r w:rsidR="00C43B95">
        <w:rPr>
          <w:szCs w:val="24"/>
        </w:rPr>
        <w:t xml:space="preserve"> yra </w:t>
      </w:r>
      <w:r w:rsidR="00831C75">
        <w:rPr>
          <w:szCs w:val="24"/>
        </w:rPr>
        <w:t>tvarkomas</w:t>
      </w:r>
      <w:r w:rsidR="00C43B95">
        <w:rPr>
          <w:szCs w:val="24"/>
        </w:rPr>
        <w:t xml:space="preserve">. </w:t>
      </w:r>
      <w:r w:rsidR="0016106F">
        <w:rPr>
          <w:szCs w:val="24"/>
        </w:rPr>
        <w:t xml:space="preserve">Savivaldybė pasirengusi užtikrinti privalomąjį ikimokyklinį ugdymą, organizuodama pavėžėjimą į ugdymo įstaigas. </w:t>
      </w:r>
    </w:p>
    <w:p w14:paraId="4F733196" w14:textId="2AAC1BB7" w:rsidR="001D630C" w:rsidRDefault="00852742" w:rsidP="00C41E6E">
      <w:pPr>
        <w:pStyle w:val="Iskirtacitata"/>
        <w:numPr>
          <w:ilvl w:val="0"/>
          <w:numId w:val="4"/>
        </w:numPr>
        <w:rPr>
          <w:color w:val="auto"/>
        </w:rPr>
      </w:pPr>
      <w:r w:rsidRPr="00852742">
        <w:rPr>
          <w:b/>
          <w:bCs/>
          <w:i w:val="0"/>
          <w:iCs w:val="0"/>
          <w:color w:val="auto"/>
        </w:rPr>
        <w:t>Indėlio į švietimą rodikliai</w:t>
      </w:r>
    </w:p>
    <w:p w14:paraId="6FFF9331" w14:textId="5D2C9E04" w:rsidR="001D630C" w:rsidRPr="008C1C71" w:rsidRDefault="001D630C" w:rsidP="008C1C71">
      <w:pPr>
        <w:pStyle w:val="Iskirtacitata"/>
        <w:ind w:left="0" w:firstLine="0"/>
        <w:jc w:val="both"/>
        <w:rPr>
          <w:color w:val="auto"/>
          <w:sz w:val="20"/>
        </w:rPr>
      </w:pPr>
      <w:r w:rsidRPr="008C1C71">
        <w:rPr>
          <w:color w:val="auto"/>
          <w:sz w:val="20"/>
        </w:rPr>
        <w:t>(Švietimo rodikliai parodo materialinį indėlį į švietimo aprūpinimą. Dalyvavimo švietimo procese rodikliai parodo, kuri mokinių dalis ir pagal kokias programas mokosi bendrojo ugdymo ir neformaliojo švietimo mokyklose, mokinių lankomumą)</w:t>
      </w:r>
    </w:p>
    <w:p w14:paraId="7F88E105" w14:textId="16CCBEBB" w:rsidR="001D630C" w:rsidRPr="00C41E6E" w:rsidRDefault="001D630C" w:rsidP="00C41E6E">
      <w:pPr>
        <w:ind w:firstLine="1296"/>
        <w:jc w:val="center"/>
        <w:rPr>
          <w:szCs w:val="24"/>
        </w:rPr>
      </w:pPr>
      <w:r w:rsidRPr="00C41E6E">
        <w:rPr>
          <w:szCs w:val="24"/>
        </w:rPr>
        <w:t>2.1. Besimokančiųjų charakteristika</w:t>
      </w:r>
    </w:p>
    <w:p w14:paraId="412D76CD" w14:textId="0B473B30" w:rsidR="001D630C" w:rsidRDefault="001D630C" w:rsidP="001D630C">
      <w:pPr>
        <w:ind w:firstLine="1296"/>
        <w:rPr>
          <w:i/>
          <w:iCs/>
          <w:szCs w:val="24"/>
        </w:rPr>
      </w:pPr>
    </w:p>
    <w:p w14:paraId="36BF11E0" w14:textId="69225F43" w:rsidR="001D630C" w:rsidRDefault="001D630C" w:rsidP="000F34C9">
      <w:pPr>
        <w:spacing w:line="360" w:lineRule="auto"/>
        <w:rPr>
          <w:i/>
          <w:iCs/>
          <w:szCs w:val="24"/>
        </w:rPr>
      </w:pPr>
      <w:r>
        <w:t>Bendrojo ugdymo mokyklose</w:t>
      </w:r>
      <w:r w:rsidR="00C43B95">
        <w:t xml:space="preserve"> 1–12 klasėse</w:t>
      </w:r>
      <w:r>
        <w:t xml:space="preserve"> 2021–2022 m. m. ugdėsi 833 mokiniai, 2022–2023 m. m. – </w:t>
      </w:r>
      <w:r w:rsidR="00C43B95">
        <w:t>804</w:t>
      </w:r>
      <w:r>
        <w:t xml:space="preserve"> mokiniai. </w:t>
      </w:r>
    </w:p>
    <w:p w14:paraId="24EF6412" w14:textId="6D5CCD01" w:rsidR="000F34C9" w:rsidRPr="00D97F48" w:rsidRDefault="000F34C9" w:rsidP="000F34C9">
      <w:pPr>
        <w:spacing w:line="360" w:lineRule="auto"/>
        <w:jc w:val="left"/>
        <w:rPr>
          <w:szCs w:val="24"/>
        </w:rPr>
      </w:pPr>
      <w:r w:rsidRPr="00D97F48">
        <w:rPr>
          <w:szCs w:val="24"/>
        </w:rPr>
        <w:t>Mokinių, besimokančių Savivaldybės bendrojo ugdymo mokyklose pagal pradinio,</w:t>
      </w:r>
      <w:r>
        <w:rPr>
          <w:szCs w:val="24"/>
        </w:rPr>
        <w:t xml:space="preserve"> </w:t>
      </w:r>
      <w:r w:rsidRPr="00D97F48">
        <w:rPr>
          <w:szCs w:val="24"/>
        </w:rPr>
        <w:t>pagrindinio ir vidurinio ugdymo programas, skaičius</w:t>
      </w:r>
      <w:r>
        <w:rPr>
          <w:szCs w:val="24"/>
        </w:rPr>
        <w:t>:</w:t>
      </w:r>
    </w:p>
    <w:p w14:paraId="5BC03924" w14:textId="22511B29" w:rsidR="001D630C" w:rsidRPr="000F34C9" w:rsidRDefault="00C43B95" w:rsidP="00A15BD5">
      <w:pPr>
        <w:ind w:firstLine="142"/>
        <w:rPr>
          <w:i/>
          <w:iCs/>
          <w:sz w:val="20"/>
        </w:rPr>
      </w:pPr>
      <w:r w:rsidRPr="00C41E6E">
        <w:rPr>
          <w:noProof/>
        </w:rPr>
        <w:lastRenderedPageBreak/>
        <w:drawing>
          <wp:anchor distT="0" distB="0" distL="114300" distR="114300" simplePos="0" relativeHeight="251661312" behindDoc="0" locked="0" layoutInCell="1" allowOverlap="1" wp14:anchorId="7C9B3822" wp14:editId="6EDB6DC9">
            <wp:simplePos x="0" y="0"/>
            <wp:positionH relativeFrom="margin">
              <wp:posOffset>103367</wp:posOffset>
            </wp:positionH>
            <wp:positionV relativeFrom="paragraph">
              <wp:posOffset>164327</wp:posOffset>
            </wp:positionV>
            <wp:extent cx="5391150" cy="3514725"/>
            <wp:effectExtent l="0" t="0" r="0" b="9525"/>
            <wp:wrapSquare wrapText="bothSides"/>
            <wp:docPr id="1261295839" name="Diagrama 1">
              <a:extLst xmlns:a="http://schemas.openxmlformats.org/drawingml/2006/main">
                <a:ext uri="{FF2B5EF4-FFF2-40B4-BE49-F238E27FC236}">
                  <a16:creationId xmlns:a16="http://schemas.microsoft.com/office/drawing/2014/main" id="{6FFD6832-F6D7-8E30-CB7F-8741CEF113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0F34C9" w:rsidRPr="00C41E6E">
        <w:rPr>
          <w:sz w:val="20"/>
        </w:rPr>
        <w:t>3 pav. Ugdymo programos</w:t>
      </w:r>
      <w:r w:rsidR="000F34C9" w:rsidRPr="000F34C9">
        <w:rPr>
          <w:i/>
          <w:iCs/>
          <w:sz w:val="20"/>
        </w:rPr>
        <w:t xml:space="preserve"> </w:t>
      </w:r>
    </w:p>
    <w:p w14:paraId="2A587ADD" w14:textId="66AD6BD3" w:rsidR="0016106F" w:rsidRDefault="000F34C9" w:rsidP="00A15BD5">
      <w:pPr>
        <w:ind w:firstLine="142"/>
        <w:rPr>
          <w:i/>
          <w:iCs/>
          <w:sz w:val="20"/>
        </w:rPr>
      </w:pPr>
      <w:r w:rsidRPr="00D97F48">
        <w:rPr>
          <w:i/>
          <w:iCs/>
          <w:sz w:val="20"/>
        </w:rPr>
        <w:t>Duomenų šaltinis: Švietimo valdymo informacinė sistema (ŠVIS), Švietimo, kultūros ir sporto skyrius</w:t>
      </w:r>
    </w:p>
    <w:p w14:paraId="0F872B37" w14:textId="77777777" w:rsidR="00C41E6E" w:rsidRPr="00C41E6E" w:rsidRDefault="00C41E6E" w:rsidP="00C41E6E">
      <w:pPr>
        <w:ind w:firstLine="0"/>
        <w:rPr>
          <w:i/>
          <w:iCs/>
          <w:sz w:val="20"/>
        </w:rPr>
      </w:pPr>
    </w:p>
    <w:p w14:paraId="3D177F19" w14:textId="4973AD16" w:rsidR="00A67010" w:rsidRDefault="00C43B95" w:rsidP="00A67010">
      <w:pPr>
        <w:spacing w:line="360" w:lineRule="auto"/>
        <w:ind w:firstLine="709"/>
      </w:pPr>
      <w:r>
        <w:t>Bendrojo ugdymo mokyklose 2022 m. lankė</w:t>
      </w:r>
      <w:r w:rsidR="00C41E6E">
        <w:t>si</w:t>
      </w:r>
      <w:r>
        <w:t xml:space="preserve"> 60 priešmokyklinio amžiaus vaikų. </w:t>
      </w:r>
    </w:p>
    <w:p w14:paraId="2DB7F0E5" w14:textId="4C147FD5" w:rsidR="008C4F26" w:rsidRPr="00C41E6E" w:rsidRDefault="008C4F26" w:rsidP="00A15BD5">
      <w:pPr>
        <w:ind w:firstLine="284"/>
        <w:jc w:val="left"/>
        <w:rPr>
          <w:sz w:val="20"/>
        </w:rPr>
      </w:pPr>
      <w:r w:rsidRPr="00C41E6E">
        <w:rPr>
          <w:noProof/>
          <w:sz w:val="20"/>
        </w:rPr>
        <w:drawing>
          <wp:anchor distT="0" distB="0" distL="114300" distR="114300" simplePos="0" relativeHeight="251663360" behindDoc="0" locked="0" layoutInCell="1" allowOverlap="1" wp14:anchorId="3306DC67" wp14:editId="14CDFCC0">
            <wp:simplePos x="0" y="0"/>
            <wp:positionH relativeFrom="margin">
              <wp:posOffset>182604</wp:posOffset>
            </wp:positionH>
            <wp:positionV relativeFrom="paragraph">
              <wp:posOffset>201019</wp:posOffset>
            </wp:positionV>
            <wp:extent cx="5734050" cy="2247900"/>
            <wp:effectExtent l="0" t="0" r="0" b="0"/>
            <wp:wrapSquare wrapText="bothSides"/>
            <wp:docPr id="2067809562" name="Diagrama 1">
              <a:extLst xmlns:a="http://schemas.openxmlformats.org/drawingml/2006/main">
                <a:ext uri="{FF2B5EF4-FFF2-40B4-BE49-F238E27FC236}">
                  <a16:creationId xmlns:a16="http://schemas.microsoft.com/office/drawing/2014/main" id="{47A2914E-822C-C2D0-ECB1-D943BA36A3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C43B95" w:rsidRPr="00C41E6E">
        <w:rPr>
          <w:noProof/>
          <w:sz w:val="20"/>
        </w:rPr>
        <w:t>4</w:t>
      </w:r>
      <w:r w:rsidR="00C43B95" w:rsidRPr="00C41E6E">
        <w:rPr>
          <w:sz w:val="20"/>
        </w:rPr>
        <w:t xml:space="preserve"> pav. Priešmokyklinio ugdymo vaikų skaičiaus kaita</w:t>
      </w:r>
    </w:p>
    <w:p w14:paraId="7618A63C" w14:textId="181E3AC6" w:rsidR="007A00FD" w:rsidRPr="00C41E6E" w:rsidRDefault="000F34C9" w:rsidP="00A15BD5">
      <w:pPr>
        <w:spacing w:line="360" w:lineRule="auto"/>
        <w:ind w:firstLine="284"/>
        <w:rPr>
          <w:i/>
          <w:iCs/>
          <w:sz w:val="20"/>
        </w:rPr>
      </w:pPr>
      <w:r w:rsidRPr="00D97F48">
        <w:rPr>
          <w:i/>
          <w:iCs/>
          <w:sz w:val="20"/>
        </w:rPr>
        <w:t>Duomenų šaltinis: Švietimo valdymo informacinė sistema (ŠVIS), Švietimo, kultūros ir sporto skyrius</w:t>
      </w:r>
    </w:p>
    <w:p w14:paraId="07BCE8FB" w14:textId="77777777" w:rsidR="00C41E6E" w:rsidRDefault="00C41E6E" w:rsidP="007A00FD">
      <w:pPr>
        <w:ind w:firstLine="1298"/>
        <w:rPr>
          <w:szCs w:val="24"/>
        </w:rPr>
      </w:pPr>
    </w:p>
    <w:p w14:paraId="1BBCA16E" w14:textId="0387B1CE" w:rsidR="007A00FD" w:rsidRPr="00C41E6E" w:rsidRDefault="007A00FD" w:rsidP="007A00FD">
      <w:pPr>
        <w:ind w:firstLine="1298"/>
        <w:rPr>
          <w:szCs w:val="24"/>
        </w:rPr>
      </w:pPr>
      <w:r w:rsidRPr="00C41E6E">
        <w:rPr>
          <w:szCs w:val="24"/>
        </w:rPr>
        <w:t>2.2. Švietimo įstaigose ugdomų ikimokyklinio amžiaus vaikų skaičius</w:t>
      </w:r>
    </w:p>
    <w:p w14:paraId="3D85C016" w14:textId="6CC12DD9" w:rsidR="000F34C9" w:rsidRDefault="000F34C9" w:rsidP="000F34C9">
      <w:pPr>
        <w:spacing w:line="360" w:lineRule="auto"/>
      </w:pPr>
    </w:p>
    <w:p w14:paraId="33F6BB50" w14:textId="1A73DEB5" w:rsidR="00AF6101" w:rsidRDefault="00AB7804" w:rsidP="00C41E6E">
      <w:pPr>
        <w:spacing w:line="360" w:lineRule="auto"/>
        <w:ind w:firstLine="709"/>
        <w:rPr>
          <w:szCs w:val="24"/>
        </w:rPr>
      </w:pPr>
      <w:r>
        <w:rPr>
          <w:noProof/>
        </w:rPr>
        <w:t xml:space="preserve"> </w:t>
      </w:r>
      <w:r w:rsidR="007A00FD" w:rsidRPr="00D97F48">
        <w:rPr>
          <w:szCs w:val="24"/>
        </w:rPr>
        <w:t>Paskutinių penkerių metų ikimokyklinio amžiaus vaikų skaičius</w:t>
      </w:r>
      <w:r w:rsidR="00AF6101">
        <w:rPr>
          <w:szCs w:val="24"/>
        </w:rPr>
        <w:t xml:space="preserve"> jun</w:t>
      </w:r>
      <w:r w:rsidR="007A00FD" w:rsidRPr="00D97F48">
        <w:rPr>
          <w:szCs w:val="24"/>
        </w:rPr>
        <w:t>gtinėse grupėse ir ikimokyklinio ugdymo įstaigoje pala</w:t>
      </w:r>
      <w:r w:rsidR="00C41E6E">
        <w:rPr>
          <w:szCs w:val="24"/>
        </w:rPr>
        <w:t>ipsniui</w:t>
      </w:r>
      <w:r w:rsidR="007A00FD" w:rsidRPr="00D97F48">
        <w:rPr>
          <w:szCs w:val="24"/>
        </w:rPr>
        <w:t xml:space="preserve"> didėja.</w:t>
      </w:r>
    </w:p>
    <w:p w14:paraId="0B57E27B" w14:textId="5D00CF01" w:rsidR="007A00FD" w:rsidRDefault="00AF6101" w:rsidP="007A00FD">
      <w:pPr>
        <w:spacing w:line="360" w:lineRule="auto"/>
      </w:pPr>
      <w:r>
        <w:t>2022 m. Rietavo savivaldybėje privalomai ugdomi 7 vaikai.</w:t>
      </w:r>
      <w:r w:rsidR="007A00FD" w:rsidRPr="00D97F48">
        <w:rPr>
          <w:szCs w:val="24"/>
        </w:rPr>
        <w:t xml:space="preserve"> </w:t>
      </w:r>
      <w:r>
        <w:t xml:space="preserve">Privalomas ikimokyklinis ugdymas skiriamas vaikui, kuris auga šeimoje, įrašytoje į socialinės rizikos šeimų apskaitą ir </w:t>
      </w:r>
      <w:r>
        <w:lastRenderedPageBreak/>
        <w:t xml:space="preserve">nėra ugdomas pagal ikimokyklinio ugdymo programą ar yra įrašytas į ikimokyklinio ugdymo įstaigos vaikų sąrašus, bet dėl nepateisinamų priežasčių jos nelanko. </w:t>
      </w:r>
    </w:p>
    <w:p w14:paraId="7538EAE2" w14:textId="1221BDF1" w:rsidR="007A00FD" w:rsidRPr="00D97F48" w:rsidRDefault="007A00FD" w:rsidP="007A00FD">
      <w:pPr>
        <w:rPr>
          <w:szCs w:val="24"/>
        </w:rPr>
      </w:pPr>
    </w:p>
    <w:p w14:paraId="71DBE19A" w14:textId="2D202709" w:rsidR="007A00FD" w:rsidRDefault="00C43B95" w:rsidP="00005D23">
      <w:pPr>
        <w:ind w:firstLine="0"/>
        <w:rPr>
          <w:i/>
          <w:iCs/>
          <w:sz w:val="20"/>
        </w:rPr>
      </w:pPr>
      <w:r w:rsidRPr="00005D23">
        <w:rPr>
          <w:noProof/>
        </w:rPr>
        <w:drawing>
          <wp:anchor distT="0" distB="0" distL="114300" distR="114300" simplePos="0" relativeHeight="251665408" behindDoc="0" locked="0" layoutInCell="1" allowOverlap="1" wp14:anchorId="141A86F2" wp14:editId="4586411C">
            <wp:simplePos x="0" y="0"/>
            <wp:positionH relativeFrom="margin">
              <wp:posOffset>0</wp:posOffset>
            </wp:positionH>
            <wp:positionV relativeFrom="paragraph">
              <wp:posOffset>170787</wp:posOffset>
            </wp:positionV>
            <wp:extent cx="5819775" cy="2276475"/>
            <wp:effectExtent l="0" t="0" r="9525" b="9525"/>
            <wp:wrapSquare wrapText="bothSides"/>
            <wp:docPr id="1919300355" name="Diagrama 1">
              <a:extLst xmlns:a="http://schemas.openxmlformats.org/drawingml/2006/main">
                <a:ext uri="{FF2B5EF4-FFF2-40B4-BE49-F238E27FC236}">
                  <a16:creationId xmlns:a16="http://schemas.microsoft.com/office/drawing/2014/main" id="{39129ACE-A379-D472-D851-0DE649C6D7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7A00FD" w:rsidRPr="00005D23">
        <w:rPr>
          <w:sz w:val="20"/>
        </w:rPr>
        <w:t>5 pav.</w:t>
      </w:r>
      <w:r w:rsidR="007A00FD" w:rsidRPr="007A00FD">
        <w:rPr>
          <w:i/>
          <w:iCs/>
          <w:sz w:val="20"/>
        </w:rPr>
        <w:t xml:space="preserve"> </w:t>
      </w:r>
      <w:r w:rsidR="007A00FD" w:rsidRPr="00005D23">
        <w:rPr>
          <w:sz w:val="20"/>
        </w:rPr>
        <w:t>Ikimokyklinis ugdymas 2018</w:t>
      </w:r>
      <w:r w:rsidR="00005D23" w:rsidRPr="00005D23">
        <w:rPr>
          <w:sz w:val="20"/>
        </w:rPr>
        <w:t>–</w:t>
      </w:r>
      <w:r w:rsidR="007A00FD" w:rsidRPr="00005D23">
        <w:rPr>
          <w:sz w:val="20"/>
        </w:rPr>
        <w:t>2022 m.</w:t>
      </w:r>
      <w:r w:rsidR="007A00FD" w:rsidRPr="007A00FD">
        <w:rPr>
          <w:i/>
          <w:iCs/>
          <w:sz w:val="20"/>
        </w:rPr>
        <w:t xml:space="preserve">  </w:t>
      </w:r>
    </w:p>
    <w:p w14:paraId="4E154449" w14:textId="2E41092C" w:rsidR="007A00FD" w:rsidRDefault="007A00FD" w:rsidP="00005D23">
      <w:pPr>
        <w:spacing w:line="360" w:lineRule="auto"/>
        <w:ind w:firstLine="0"/>
        <w:rPr>
          <w:szCs w:val="24"/>
        </w:rPr>
      </w:pPr>
      <w:r w:rsidRPr="00D97F48">
        <w:rPr>
          <w:i/>
          <w:iCs/>
          <w:sz w:val="20"/>
        </w:rPr>
        <w:t xml:space="preserve">Duomenų šaltinis: Švietimo valdymo informacinė sistema (ŠVIS), Švietimo, kultūros ir sporto </w:t>
      </w:r>
    </w:p>
    <w:p w14:paraId="53F47701" w14:textId="1E82096E" w:rsidR="001D630C" w:rsidRPr="00005D23" w:rsidRDefault="007A00FD" w:rsidP="00005D23">
      <w:pPr>
        <w:spacing w:line="360" w:lineRule="auto"/>
        <w:ind w:firstLine="709"/>
        <w:rPr>
          <w:i/>
          <w:iCs/>
          <w:szCs w:val="24"/>
        </w:rPr>
      </w:pPr>
      <w:r w:rsidRPr="00A15BD5">
        <w:rPr>
          <w:b/>
          <w:bCs/>
          <w:szCs w:val="24"/>
        </w:rPr>
        <w:t>Išvad</w:t>
      </w:r>
      <w:r w:rsidR="00005D23" w:rsidRPr="00A15BD5">
        <w:rPr>
          <w:b/>
          <w:bCs/>
          <w:szCs w:val="24"/>
        </w:rPr>
        <w:t>a</w:t>
      </w:r>
      <w:r w:rsidRPr="00A15BD5">
        <w:rPr>
          <w:b/>
          <w:bCs/>
          <w:szCs w:val="24"/>
        </w:rPr>
        <w:t>.</w:t>
      </w:r>
      <w:r w:rsidRPr="00D97F48">
        <w:rPr>
          <w:szCs w:val="24"/>
        </w:rPr>
        <w:t xml:space="preserve"> Daugėja švietimo įstaigose ugdomų ikimokyklinio amžiaus vaikų (įvyko pokytis</w:t>
      </w:r>
      <w:r w:rsidR="00D03FEA">
        <w:rPr>
          <w:szCs w:val="24"/>
        </w:rPr>
        <w:t>).</w:t>
      </w:r>
    </w:p>
    <w:p w14:paraId="101F8563" w14:textId="2F10E993" w:rsidR="007A00FD" w:rsidRPr="00005D23" w:rsidRDefault="007A00FD" w:rsidP="00005D23">
      <w:pPr>
        <w:ind w:firstLine="1296"/>
        <w:jc w:val="center"/>
        <w:rPr>
          <w:szCs w:val="24"/>
        </w:rPr>
      </w:pPr>
      <w:r w:rsidRPr="00005D23">
        <w:rPr>
          <w:szCs w:val="24"/>
        </w:rPr>
        <w:t>2.3. Materialieji ir finansiniai ištekliai</w:t>
      </w:r>
    </w:p>
    <w:p w14:paraId="0C3E0FB4" w14:textId="77777777" w:rsidR="001D630C" w:rsidRDefault="001D630C" w:rsidP="001D630C"/>
    <w:p w14:paraId="6E22E157" w14:textId="60D98F37" w:rsidR="00DB2868" w:rsidRDefault="00DB2868" w:rsidP="00C56715">
      <w:pPr>
        <w:spacing w:line="360" w:lineRule="auto"/>
        <w:rPr>
          <w:szCs w:val="24"/>
        </w:rPr>
      </w:pPr>
      <w:r w:rsidRPr="007A00FD">
        <w:rPr>
          <w:szCs w:val="24"/>
        </w:rPr>
        <w:t>Per 2018</w:t>
      </w:r>
      <w:r w:rsidRPr="007A00FD">
        <w:rPr>
          <w:szCs w:val="24"/>
          <w:lang w:val="en-US"/>
        </w:rPr>
        <w:t>–</w:t>
      </w:r>
      <w:r w:rsidRPr="007A00FD">
        <w:rPr>
          <w:szCs w:val="24"/>
        </w:rPr>
        <w:t>2019 m. m. iš viso mokinių mokymui buvo naudojami 266 kompiuteriai, 2019–2020 m. m. – 260 kompiuterių, 2020</w:t>
      </w:r>
      <w:r w:rsidRPr="007A00FD">
        <w:rPr>
          <w:szCs w:val="24"/>
          <w:lang w:val="en-US"/>
        </w:rPr>
        <w:t>–</w:t>
      </w:r>
      <w:r w:rsidRPr="007A00FD">
        <w:rPr>
          <w:szCs w:val="24"/>
        </w:rPr>
        <w:t xml:space="preserve">2021 m. m. – 418 kompiuterių, 2020 </w:t>
      </w:r>
      <w:r w:rsidRPr="007A00FD">
        <w:rPr>
          <w:szCs w:val="24"/>
          <w:lang w:val="en-US"/>
        </w:rPr>
        <w:t>–</w:t>
      </w:r>
      <w:r w:rsidRPr="007A00FD">
        <w:rPr>
          <w:szCs w:val="24"/>
        </w:rPr>
        <w:t>2021 m. m.  – 450 kompiuterių</w:t>
      </w:r>
      <w:r>
        <w:rPr>
          <w:szCs w:val="24"/>
        </w:rPr>
        <w:t xml:space="preserve">. </w:t>
      </w:r>
      <w:r>
        <w:t xml:space="preserve">2022 m. Rietavo savivaldybės bendrojo ugdymo mokyklose buvo 605 kompiuteriai: 414 naudojami mokinių mokymui, 38 – mokyklų administracijų darbui. 556 kompiuteriai prijungti prie interneto, 163 – nešiojamieji, 243 – planšetiniai. Per praėjusius mokslo metus mokyklas pasiekė 77 nauji kompiuteriai. </w:t>
      </w:r>
    </w:p>
    <w:p w14:paraId="2B990F99" w14:textId="4552A7AF" w:rsidR="00C56715" w:rsidRDefault="00C56715" w:rsidP="00C56715">
      <w:pPr>
        <w:spacing w:line="360" w:lineRule="auto"/>
      </w:pPr>
      <w:r>
        <w:t>2022 m. Rietavo savivaldybėje mokymui skirtų kompiuterių, tenkančių 100</w:t>
      </w:r>
      <w:r w:rsidR="00005D23">
        <w:t>-</w:t>
      </w:r>
      <w:r>
        <w:t>ui mokinių skaičius</w:t>
      </w:r>
      <w:r w:rsidR="00005D23">
        <w:t xml:space="preserve"> – </w:t>
      </w:r>
      <w:r>
        <w:t>46,57 (vnt</w:t>
      </w:r>
      <w:r w:rsidR="00005D23">
        <w:t>.</w:t>
      </w:r>
      <w:r>
        <w:t>). Tai 22,13 vienetų daugiau lyginant su šalies mastu ir 15,24 vienetais daugiau lyginant su pasirinktomis savivaldybėmis (</w:t>
      </w:r>
      <w:r w:rsidRPr="00CD69DE">
        <w:t>Mažeikių r. sav., Plungės r. sav., Telšių r. sav</w:t>
      </w:r>
      <w:r w:rsidR="00005D23">
        <w:t>.</w:t>
      </w:r>
      <w:r>
        <w:t xml:space="preserve">). </w:t>
      </w:r>
    </w:p>
    <w:p w14:paraId="6F68BA7B" w14:textId="77777777" w:rsidR="00005D23" w:rsidRPr="001D630C" w:rsidRDefault="00005D23" w:rsidP="00C56715">
      <w:pPr>
        <w:spacing w:line="360" w:lineRule="auto"/>
      </w:pPr>
    </w:p>
    <w:p w14:paraId="23029256" w14:textId="34B4BE17" w:rsidR="00005D23" w:rsidRDefault="00D03FEA" w:rsidP="009919A8">
      <w:pPr>
        <w:ind w:firstLine="0"/>
        <w:rPr>
          <w:sz w:val="20"/>
        </w:rPr>
      </w:pPr>
      <w:r w:rsidRPr="00005D23">
        <w:rPr>
          <w:noProof/>
          <w14:ligatures w14:val="standardContextual"/>
        </w:rPr>
        <w:lastRenderedPageBreak/>
        <w:drawing>
          <wp:anchor distT="0" distB="0" distL="114300" distR="114300" simplePos="0" relativeHeight="251666432" behindDoc="0" locked="0" layoutInCell="1" allowOverlap="1" wp14:anchorId="64D40F6D" wp14:editId="1E761025">
            <wp:simplePos x="0" y="0"/>
            <wp:positionH relativeFrom="margin">
              <wp:align>right</wp:align>
            </wp:positionH>
            <wp:positionV relativeFrom="paragraph">
              <wp:posOffset>200025</wp:posOffset>
            </wp:positionV>
            <wp:extent cx="5724525" cy="2076450"/>
            <wp:effectExtent l="0" t="0" r="9525" b="0"/>
            <wp:wrapSquare wrapText="bothSides"/>
            <wp:docPr id="762644415" name="Diagrama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C56715" w:rsidRPr="00005D23">
        <w:rPr>
          <w:sz w:val="20"/>
        </w:rPr>
        <w:t>6</w:t>
      </w:r>
      <w:r w:rsidR="00C56715">
        <w:rPr>
          <w:i/>
          <w:iCs/>
          <w:sz w:val="20"/>
        </w:rPr>
        <w:t xml:space="preserve"> </w:t>
      </w:r>
      <w:r w:rsidR="00C56715" w:rsidRPr="00005D23">
        <w:rPr>
          <w:sz w:val="20"/>
        </w:rPr>
        <w:t>pav. Mokymui skirtų kompiuterių, tenkančių 100-ui mokinių, skaičius (vnt.</w:t>
      </w:r>
      <w:r w:rsidR="00005D23">
        <w:rPr>
          <w:sz w:val="20"/>
        </w:rPr>
        <w:t>)</w:t>
      </w:r>
    </w:p>
    <w:p w14:paraId="5B4368FE" w14:textId="1040DA47" w:rsidR="00C56715" w:rsidRPr="00005D23" w:rsidRDefault="00C56715" w:rsidP="009919A8">
      <w:pPr>
        <w:ind w:firstLine="0"/>
        <w:rPr>
          <w:sz w:val="20"/>
        </w:rPr>
      </w:pPr>
      <w:r w:rsidRPr="00D97F48">
        <w:rPr>
          <w:i/>
          <w:iCs/>
          <w:sz w:val="20"/>
        </w:rPr>
        <w:t>Duomenų šaltinis: Švietimo valdymo informacinė sistema (ŠVIS)</w:t>
      </w:r>
    </w:p>
    <w:p w14:paraId="0ED6A7B7" w14:textId="04F531D6" w:rsidR="00C56715" w:rsidRDefault="00C56715" w:rsidP="00C56715">
      <w:pPr>
        <w:spacing w:line="360" w:lineRule="auto"/>
        <w:ind w:firstLine="0"/>
        <w:rPr>
          <w:i/>
          <w:iCs/>
          <w:sz w:val="20"/>
        </w:rPr>
      </w:pPr>
    </w:p>
    <w:p w14:paraId="160B2DC7" w14:textId="2E5E32D1" w:rsidR="00C56715" w:rsidRDefault="00C56715" w:rsidP="009919A8">
      <w:pPr>
        <w:tabs>
          <w:tab w:val="left" w:pos="709"/>
          <w:tab w:val="left" w:pos="851"/>
          <w:tab w:val="left" w:pos="993"/>
        </w:tabs>
        <w:spacing w:line="360" w:lineRule="auto"/>
        <w:rPr>
          <w:i/>
          <w:iCs/>
          <w:sz w:val="20"/>
        </w:rPr>
      </w:pPr>
      <w:r>
        <w:t>Mokinių ugdymui naudojamos</w:t>
      </w:r>
      <w:r w:rsidR="00005D23">
        <w:t xml:space="preserve"> </w:t>
      </w:r>
      <w:r>
        <w:t xml:space="preserve">ir kitos informacinės technologijos. 2022 m. savivaldybės bendrojo ugdymo mokyklose buvo 14 interaktyvių lentų, esamų daugialypės terpės projektorių skaičius – 51. </w:t>
      </w:r>
    </w:p>
    <w:tbl>
      <w:tblPr>
        <w:tblStyle w:val="Lentelstinklelis"/>
        <w:tblpPr w:leftFromText="180" w:rightFromText="180" w:vertAnchor="page" w:horzAnchor="margin" w:tblpXSpec="center" w:tblpY="7415"/>
        <w:tblW w:w="8423" w:type="dxa"/>
        <w:tblLook w:val="04A0" w:firstRow="1" w:lastRow="0" w:firstColumn="1" w:lastColumn="0" w:noHBand="0" w:noVBand="1"/>
      </w:tblPr>
      <w:tblGrid>
        <w:gridCol w:w="2500"/>
        <w:gridCol w:w="1184"/>
        <w:gridCol w:w="1184"/>
        <w:gridCol w:w="1184"/>
        <w:gridCol w:w="1184"/>
        <w:gridCol w:w="1187"/>
      </w:tblGrid>
      <w:tr w:rsidR="008C4F26" w:rsidRPr="00D97F48" w14:paraId="0FEDAA78" w14:textId="77777777" w:rsidTr="008C4F26">
        <w:trPr>
          <w:trHeight w:val="353"/>
        </w:trPr>
        <w:tc>
          <w:tcPr>
            <w:tcW w:w="2500" w:type="dxa"/>
          </w:tcPr>
          <w:p w14:paraId="573B9C19" w14:textId="77777777" w:rsidR="008C4F26" w:rsidRPr="009919A8" w:rsidRDefault="008C4F26" w:rsidP="008C4F26">
            <w:pPr>
              <w:ind w:left="171"/>
              <w:rPr>
                <w:sz w:val="22"/>
                <w:szCs w:val="22"/>
              </w:rPr>
            </w:pPr>
          </w:p>
        </w:tc>
        <w:tc>
          <w:tcPr>
            <w:tcW w:w="1184" w:type="dxa"/>
          </w:tcPr>
          <w:p w14:paraId="24E04F6A" w14:textId="77777777" w:rsidR="008C4F26" w:rsidRPr="009919A8" w:rsidRDefault="008C4F26" w:rsidP="008C4F26">
            <w:pPr>
              <w:ind w:firstLine="0"/>
              <w:rPr>
                <w:b/>
                <w:bCs/>
                <w:sz w:val="22"/>
                <w:szCs w:val="22"/>
              </w:rPr>
            </w:pPr>
            <w:r w:rsidRPr="009919A8">
              <w:rPr>
                <w:b/>
                <w:bCs/>
                <w:sz w:val="22"/>
                <w:szCs w:val="22"/>
              </w:rPr>
              <w:t xml:space="preserve">2018 m. </w:t>
            </w:r>
          </w:p>
        </w:tc>
        <w:tc>
          <w:tcPr>
            <w:tcW w:w="1184" w:type="dxa"/>
          </w:tcPr>
          <w:p w14:paraId="4C53514D" w14:textId="77777777" w:rsidR="008C4F26" w:rsidRPr="009919A8" w:rsidRDefault="008C4F26" w:rsidP="008C4F26">
            <w:pPr>
              <w:ind w:firstLine="0"/>
              <w:rPr>
                <w:b/>
                <w:bCs/>
                <w:sz w:val="22"/>
                <w:szCs w:val="22"/>
              </w:rPr>
            </w:pPr>
            <w:r w:rsidRPr="009919A8">
              <w:rPr>
                <w:b/>
                <w:bCs/>
                <w:sz w:val="22"/>
                <w:szCs w:val="22"/>
              </w:rPr>
              <w:t xml:space="preserve">2019 m. </w:t>
            </w:r>
          </w:p>
        </w:tc>
        <w:tc>
          <w:tcPr>
            <w:tcW w:w="1184" w:type="dxa"/>
          </w:tcPr>
          <w:p w14:paraId="3362CEDD" w14:textId="77777777" w:rsidR="008C4F26" w:rsidRPr="009919A8" w:rsidRDefault="008C4F26" w:rsidP="008C4F26">
            <w:pPr>
              <w:ind w:firstLine="0"/>
              <w:rPr>
                <w:b/>
                <w:bCs/>
                <w:sz w:val="22"/>
                <w:szCs w:val="22"/>
              </w:rPr>
            </w:pPr>
            <w:r w:rsidRPr="009919A8">
              <w:rPr>
                <w:b/>
                <w:bCs/>
                <w:sz w:val="22"/>
                <w:szCs w:val="22"/>
              </w:rPr>
              <w:t xml:space="preserve">2020 m. </w:t>
            </w:r>
          </w:p>
        </w:tc>
        <w:tc>
          <w:tcPr>
            <w:tcW w:w="1184" w:type="dxa"/>
          </w:tcPr>
          <w:p w14:paraId="70A6D098" w14:textId="77777777" w:rsidR="008C4F26" w:rsidRPr="009919A8" w:rsidRDefault="008C4F26" w:rsidP="008C4F26">
            <w:pPr>
              <w:ind w:firstLine="0"/>
              <w:rPr>
                <w:b/>
                <w:bCs/>
                <w:sz w:val="22"/>
                <w:szCs w:val="22"/>
              </w:rPr>
            </w:pPr>
            <w:r w:rsidRPr="009919A8">
              <w:rPr>
                <w:b/>
                <w:bCs/>
                <w:sz w:val="22"/>
                <w:szCs w:val="22"/>
              </w:rPr>
              <w:t>2021 m.</w:t>
            </w:r>
          </w:p>
        </w:tc>
        <w:tc>
          <w:tcPr>
            <w:tcW w:w="1187" w:type="dxa"/>
          </w:tcPr>
          <w:p w14:paraId="4A9D4F07" w14:textId="77777777" w:rsidR="008C4F26" w:rsidRPr="009919A8" w:rsidRDefault="008C4F26" w:rsidP="008C4F26">
            <w:pPr>
              <w:ind w:firstLine="0"/>
              <w:rPr>
                <w:b/>
                <w:bCs/>
                <w:sz w:val="22"/>
                <w:szCs w:val="22"/>
              </w:rPr>
            </w:pPr>
            <w:r w:rsidRPr="009919A8">
              <w:rPr>
                <w:b/>
                <w:bCs/>
                <w:sz w:val="22"/>
                <w:szCs w:val="22"/>
              </w:rPr>
              <w:t xml:space="preserve">2022 m. </w:t>
            </w:r>
          </w:p>
        </w:tc>
      </w:tr>
      <w:tr w:rsidR="008C4F26" w:rsidRPr="00D97F48" w14:paraId="37B902EA" w14:textId="77777777" w:rsidTr="008C4F26">
        <w:trPr>
          <w:trHeight w:val="512"/>
        </w:trPr>
        <w:tc>
          <w:tcPr>
            <w:tcW w:w="2500" w:type="dxa"/>
          </w:tcPr>
          <w:p w14:paraId="2BB178CA" w14:textId="77777777" w:rsidR="008C4F26" w:rsidRPr="009919A8" w:rsidRDefault="008C4F26" w:rsidP="00005D23">
            <w:pPr>
              <w:ind w:firstLine="0"/>
              <w:jc w:val="left"/>
              <w:rPr>
                <w:sz w:val="22"/>
                <w:szCs w:val="22"/>
              </w:rPr>
            </w:pPr>
            <w:r w:rsidRPr="009919A8">
              <w:rPr>
                <w:sz w:val="22"/>
                <w:szCs w:val="22"/>
              </w:rPr>
              <w:t>Interaktyvių lentų skaičius</w:t>
            </w:r>
          </w:p>
        </w:tc>
        <w:tc>
          <w:tcPr>
            <w:tcW w:w="1184" w:type="dxa"/>
          </w:tcPr>
          <w:p w14:paraId="5273A3E4" w14:textId="77777777" w:rsidR="008C4F26" w:rsidRPr="009919A8" w:rsidRDefault="008C4F26" w:rsidP="008C4F26">
            <w:pPr>
              <w:ind w:firstLine="0"/>
              <w:jc w:val="center"/>
              <w:rPr>
                <w:sz w:val="22"/>
                <w:szCs w:val="22"/>
              </w:rPr>
            </w:pPr>
            <w:r w:rsidRPr="009919A8">
              <w:rPr>
                <w:sz w:val="22"/>
                <w:szCs w:val="22"/>
              </w:rPr>
              <w:t>13</w:t>
            </w:r>
          </w:p>
        </w:tc>
        <w:tc>
          <w:tcPr>
            <w:tcW w:w="1184" w:type="dxa"/>
          </w:tcPr>
          <w:p w14:paraId="396338BF" w14:textId="77777777" w:rsidR="008C4F26" w:rsidRPr="009919A8" w:rsidRDefault="008C4F26" w:rsidP="008C4F26">
            <w:pPr>
              <w:ind w:firstLine="0"/>
              <w:jc w:val="center"/>
              <w:rPr>
                <w:sz w:val="22"/>
                <w:szCs w:val="22"/>
              </w:rPr>
            </w:pPr>
            <w:r w:rsidRPr="009919A8">
              <w:rPr>
                <w:sz w:val="22"/>
                <w:szCs w:val="22"/>
              </w:rPr>
              <w:t>13</w:t>
            </w:r>
          </w:p>
        </w:tc>
        <w:tc>
          <w:tcPr>
            <w:tcW w:w="1184" w:type="dxa"/>
          </w:tcPr>
          <w:p w14:paraId="2E84C5D7" w14:textId="77777777" w:rsidR="008C4F26" w:rsidRPr="009919A8" w:rsidRDefault="008C4F26" w:rsidP="008C4F26">
            <w:pPr>
              <w:ind w:firstLine="0"/>
              <w:jc w:val="center"/>
              <w:rPr>
                <w:sz w:val="22"/>
                <w:szCs w:val="22"/>
              </w:rPr>
            </w:pPr>
            <w:r w:rsidRPr="009919A8">
              <w:rPr>
                <w:sz w:val="22"/>
                <w:szCs w:val="22"/>
              </w:rPr>
              <w:t>13</w:t>
            </w:r>
          </w:p>
        </w:tc>
        <w:tc>
          <w:tcPr>
            <w:tcW w:w="1184" w:type="dxa"/>
          </w:tcPr>
          <w:p w14:paraId="36A68367" w14:textId="77777777" w:rsidR="008C4F26" w:rsidRPr="009919A8" w:rsidRDefault="008C4F26" w:rsidP="008C4F26">
            <w:pPr>
              <w:ind w:firstLine="0"/>
              <w:jc w:val="center"/>
              <w:rPr>
                <w:sz w:val="22"/>
                <w:szCs w:val="22"/>
              </w:rPr>
            </w:pPr>
            <w:r w:rsidRPr="009919A8">
              <w:rPr>
                <w:sz w:val="22"/>
                <w:szCs w:val="22"/>
              </w:rPr>
              <w:t>15</w:t>
            </w:r>
          </w:p>
        </w:tc>
        <w:tc>
          <w:tcPr>
            <w:tcW w:w="1187" w:type="dxa"/>
          </w:tcPr>
          <w:p w14:paraId="2D0BC609" w14:textId="77777777" w:rsidR="008C4F26" w:rsidRPr="009919A8" w:rsidRDefault="008C4F26" w:rsidP="008C4F26">
            <w:pPr>
              <w:ind w:firstLine="0"/>
              <w:jc w:val="center"/>
              <w:rPr>
                <w:sz w:val="22"/>
                <w:szCs w:val="22"/>
              </w:rPr>
            </w:pPr>
            <w:r w:rsidRPr="009919A8">
              <w:rPr>
                <w:sz w:val="22"/>
                <w:szCs w:val="22"/>
              </w:rPr>
              <w:t>14</w:t>
            </w:r>
          </w:p>
        </w:tc>
      </w:tr>
      <w:tr w:rsidR="008C4F26" w:rsidRPr="00D97F48" w14:paraId="6DAD308F" w14:textId="77777777" w:rsidTr="008C4F26">
        <w:trPr>
          <w:trHeight w:val="525"/>
        </w:trPr>
        <w:tc>
          <w:tcPr>
            <w:tcW w:w="2500" w:type="dxa"/>
          </w:tcPr>
          <w:p w14:paraId="4FB194F6" w14:textId="77777777" w:rsidR="008C4F26" w:rsidRPr="009919A8" w:rsidRDefault="008C4F26" w:rsidP="00005D23">
            <w:pPr>
              <w:ind w:firstLine="0"/>
              <w:jc w:val="left"/>
              <w:rPr>
                <w:sz w:val="22"/>
                <w:szCs w:val="22"/>
              </w:rPr>
            </w:pPr>
            <w:r w:rsidRPr="009919A8">
              <w:rPr>
                <w:sz w:val="22"/>
                <w:szCs w:val="22"/>
              </w:rPr>
              <w:t>Daugialypės terpės projektoriai</w:t>
            </w:r>
          </w:p>
        </w:tc>
        <w:tc>
          <w:tcPr>
            <w:tcW w:w="1184" w:type="dxa"/>
          </w:tcPr>
          <w:p w14:paraId="6AAC85EB" w14:textId="77777777" w:rsidR="008C4F26" w:rsidRPr="009919A8" w:rsidRDefault="008C4F26" w:rsidP="008C4F26">
            <w:pPr>
              <w:ind w:firstLine="0"/>
              <w:jc w:val="center"/>
              <w:rPr>
                <w:sz w:val="22"/>
                <w:szCs w:val="22"/>
              </w:rPr>
            </w:pPr>
            <w:r w:rsidRPr="009919A8">
              <w:rPr>
                <w:sz w:val="22"/>
                <w:szCs w:val="22"/>
              </w:rPr>
              <w:t>57</w:t>
            </w:r>
          </w:p>
        </w:tc>
        <w:tc>
          <w:tcPr>
            <w:tcW w:w="1184" w:type="dxa"/>
          </w:tcPr>
          <w:p w14:paraId="779A7F6E" w14:textId="77777777" w:rsidR="008C4F26" w:rsidRPr="009919A8" w:rsidRDefault="008C4F26" w:rsidP="008C4F26">
            <w:pPr>
              <w:ind w:firstLine="0"/>
              <w:jc w:val="center"/>
              <w:rPr>
                <w:sz w:val="22"/>
                <w:szCs w:val="22"/>
              </w:rPr>
            </w:pPr>
            <w:r w:rsidRPr="009919A8">
              <w:rPr>
                <w:sz w:val="22"/>
                <w:szCs w:val="22"/>
              </w:rPr>
              <w:t>61</w:t>
            </w:r>
          </w:p>
        </w:tc>
        <w:tc>
          <w:tcPr>
            <w:tcW w:w="1184" w:type="dxa"/>
          </w:tcPr>
          <w:p w14:paraId="7D1790D9" w14:textId="77777777" w:rsidR="008C4F26" w:rsidRPr="009919A8" w:rsidRDefault="008C4F26" w:rsidP="008C4F26">
            <w:pPr>
              <w:ind w:firstLine="0"/>
              <w:jc w:val="center"/>
              <w:rPr>
                <w:sz w:val="22"/>
                <w:szCs w:val="22"/>
              </w:rPr>
            </w:pPr>
            <w:r w:rsidRPr="009919A8">
              <w:rPr>
                <w:sz w:val="22"/>
                <w:szCs w:val="22"/>
              </w:rPr>
              <w:t>60</w:t>
            </w:r>
          </w:p>
        </w:tc>
        <w:tc>
          <w:tcPr>
            <w:tcW w:w="1184" w:type="dxa"/>
          </w:tcPr>
          <w:p w14:paraId="0C1CD8A2" w14:textId="77777777" w:rsidR="008C4F26" w:rsidRPr="009919A8" w:rsidRDefault="008C4F26" w:rsidP="008C4F26">
            <w:pPr>
              <w:ind w:firstLine="0"/>
              <w:jc w:val="center"/>
              <w:rPr>
                <w:sz w:val="22"/>
                <w:szCs w:val="22"/>
              </w:rPr>
            </w:pPr>
            <w:r w:rsidRPr="009919A8">
              <w:rPr>
                <w:sz w:val="22"/>
                <w:szCs w:val="22"/>
              </w:rPr>
              <w:t>61</w:t>
            </w:r>
          </w:p>
        </w:tc>
        <w:tc>
          <w:tcPr>
            <w:tcW w:w="1187" w:type="dxa"/>
          </w:tcPr>
          <w:p w14:paraId="49AF85CF" w14:textId="77777777" w:rsidR="008C4F26" w:rsidRPr="009919A8" w:rsidRDefault="008C4F26" w:rsidP="008C4F26">
            <w:pPr>
              <w:ind w:firstLine="0"/>
              <w:jc w:val="center"/>
              <w:rPr>
                <w:sz w:val="22"/>
                <w:szCs w:val="22"/>
              </w:rPr>
            </w:pPr>
            <w:r w:rsidRPr="009919A8">
              <w:rPr>
                <w:sz w:val="22"/>
                <w:szCs w:val="22"/>
              </w:rPr>
              <w:t>51</w:t>
            </w:r>
          </w:p>
        </w:tc>
      </w:tr>
      <w:tr w:rsidR="008C4F26" w:rsidRPr="00D97F48" w14:paraId="2E157B5B" w14:textId="77777777" w:rsidTr="008C4F26">
        <w:trPr>
          <w:trHeight w:val="253"/>
        </w:trPr>
        <w:tc>
          <w:tcPr>
            <w:tcW w:w="2500" w:type="dxa"/>
          </w:tcPr>
          <w:p w14:paraId="282CE067" w14:textId="77777777" w:rsidR="008C4F26" w:rsidRPr="009919A8" w:rsidRDefault="008C4F26" w:rsidP="00005D23">
            <w:pPr>
              <w:ind w:firstLine="0"/>
              <w:jc w:val="left"/>
              <w:rPr>
                <w:sz w:val="22"/>
                <w:szCs w:val="22"/>
              </w:rPr>
            </w:pPr>
            <w:r w:rsidRPr="009919A8">
              <w:rPr>
                <w:sz w:val="22"/>
                <w:szCs w:val="22"/>
              </w:rPr>
              <w:t>Gauta kompiuterių</w:t>
            </w:r>
          </w:p>
        </w:tc>
        <w:tc>
          <w:tcPr>
            <w:tcW w:w="1184" w:type="dxa"/>
          </w:tcPr>
          <w:p w14:paraId="5CA98C09" w14:textId="77777777" w:rsidR="008C4F26" w:rsidRPr="009919A8" w:rsidRDefault="008C4F26" w:rsidP="008C4F26">
            <w:pPr>
              <w:ind w:firstLine="0"/>
              <w:jc w:val="center"/>
              <w:rPr>
                <w:sz w:val="22"/>
                <w:szCs w:val="22"/>
              </w:rPr>
            </w:pPr>
            <w:r w:rsidRPr="009919A8">
              <w:rPr>
                <w:sz w:val="22"/>
                <w:szCs w:val="22"/>
              </w:rPr>
              <w:t>86</w:t>
            </w:r>
          </w:p>
        </w:tc>
        <w:tc>
          <w:tcPr>
            <w:tcW w:w="1184" w:type="dxa"/>
          </w:tcPr>
          <w:p w14:paraId="6F6E0D15" w14:textId="77777777" w:rsidR="008C4F26" w:rsidRPr="009919A8" w:rsidRDefault="008C4F26" w:rsidP="008C4F26">
            <w:pPr>
              <w:ind w:firstLine="0"/>
              <w:jc w:val="center"/>
              <w:rPr>
                <w:sz w:val="22"/>
                <w:szCs w:val="22"/>
              </w:rPr>
            </w:pPr>
            <w:r w:rsidRPr="009919A8">
              <w:rPr>
                <w:sz w:val="22"/>
                <w:szCs w:val="22"/>
              </w:rPr>
              <w:t>41</w:t>
            </w:r>
          </w:p>
        </w:tc>
        <w:tc>
          <w:tcPr>
            <w:tcW w:w="1184" w:type="dxa"/>
          </w:tcPr>
          <w:p w14:paraId="6BF8DA55" w14:textId="77777777" w:rsidR="008C4F26" w:rsidRPr="009919A8" w:rsidRDefault="008C4F26" w:rsidP="008C4F26">
            <w:pPr>
              <w:ind w:firstLine="0"/>
              <w:jc w:val="center"/>
              <w:rPr>
                <w:sz w:val="22"/>
                <w:szCs w:val="22"/>
              </w:rPr>
            </w:pPr>
            <w:r w:rsidRPr="009919A8">
              <w:rPr>
                <w:sz w:val="22"/>
                <w:szCs w:val="22"/>
              </w:rPr>
              <w:t>154</w:t>
            </w:r>
          </w:p>
        </w:tc>
        <w:tc>
          <w:tcPr>
            <w:tcW w:w="1184" w:type="dxa"/>
          </w:tcPr>
          <w:p w14:paraId="44DCEAE3" w14:textId="77777777" w:rsidR="008C4F26" w:rsidRPr="009919A8" w:rsidRDefault="008C4F26" w:rsidP="008C4F26">
            <w:pPr>
              <w:ind w:firstLine="0"/>
              <w:jc w:val="center"/>
              <w:rPr>
                <w:sz w:val="22"/>
                <w:szCs w:val="22"/>
              </w:rPr>
            </w:pPr>
            <w:r w:rsidRPr="009919A8">
              <w:rPr>
                <w:sz w:val="22"/>
                <w:szCs w:val="22"/>
              </w:rPr>
              <w:t>12</w:t>
            </w:r>
          </w:p>
        </w:tc>
        <w:tc>
          <w:tcPr>
            <w:tcW w:w="1187" w:type="dxa"/>
          </w:tcPr>
          <w:p w14:paraId="6A2BD19E" w14:textId="77777777" w:rsidR="008C4F26" w:rsidRPr="009919A8" w:rsidRDefault="008C4F26" w:rsidP="008C4F26">
            <w:pPr>
              <w:ind w:firstLine="0"/>
              <w:jc w:val="center"/>
              <w:rPr>
                <w:sz w:val="22"/>
                <w:szCs w:val="22"/>
              </w:rPr>
            </w:pPr>
            <w:r w:rsidRPr="009919A8">
              <w:rPr>
                <w:sz w:val="22"/>
                <w:szCs w:val="22"/>
              </w:rPr>
              <w:t>77</w:t>
            </w:r>
          </w:p>
        </w:tc>
      </w:tr>
    </w:tbl>
    <w:p w14:paraId="45E7D9F9" w14:textId="6ED038FD" w:rsidR="00C56715" w:rsidRPr="00005D23" w:rsidRDefault="00C56715" w:rsidP="00A15BD5">
      <w:pPr>
        <w:spacing w:line="360" w:lineRule="auto"/>
        <w:ind w:firstLine="284"/>
      </w:pPr>
      <w:r w:rsidRPr="00005D23">
        <w:rPr>
          <w:sz w:val="20"/>
        </w:rPr>
        <w:t>4 lentelė. IT priemonės</w:t>
      </w:r>
    </w:p>
    <w:p w14:paraId="0FF80917" w14:textId="5FA2858E" w:rsidR="00C56715" w:rsidRDefault="00C56715" w:rsidP="00A15BD5">
      <w:pPr>
        <w:spacing w:line="360" w:lineRule="auto"/>
        <w:ind w:firstLine="284"/>
        <w:rPr>
          <w:i/>
          <w:iCs/>
          <w:sz w:val="20"/>
        </w:rPr>
      </w:pPr>
      <w:r w:rsidRPr="00D97F48">
        <w:rPr>
          <w:i/>
          <w:iCs/>
          <w:sz w:val="20"/>
        </w:rPr>
        <w:t>Duomenų šaltinis: Švietimo valdymo informacinė sistema (ŠVIS), Švietimo, kultūros ir sporto skyrius</w:t>
      </w:r>
    </w:p>
    <w:p w14:paraId="337C4F9B" w14:textId="5AC1A90F" w:rsidR="00C56715" w:rsidRDefault="00C56715" w:rsidP="007A00FD">
      <w:pPr>
        <w:spacing w:line="360" w:lineRule="auto"/>
        <w:rPr>
          <w:i/>
          <w:iCs/>
          <w:sz w:val="20"/>
        </w:rPr>
      </w:pPr>
    </w:p>
    <w:p w14:paraId="79E6B3B6" w14:textId="30D3C626" w:rsidR="00005D23" w:rsidRDefault="009E3357" w:rsidP="00A67010">
      <w:pPr>
        <w:pStyle w:val="Sraopastraipa"/>
        <w:numPr>
          <w:ilvl w:val="1"/>
          <w:numId w:val="4"/>
        </w:numPr>
        <w:tabs>
          <w:tab w:val="left" w:pos="709"/>
        </w:tabs>
        <w:ind w:left="284" w:firstLine="0"/>
        <w:jc w:val="center"/>
        <w:rPr>
          <w:szCs w:val="24"/>
        </w:rPr>
      </w:pPr>
      <w:r w:rsidRPr="00005D23">
        <w:rPr>
          <w:szCs w:val="24"/>
        </w:rPr>
        <w:t>Š</w:t>
      </w:r>
      <w:r w:rsidRPr="00005D23">
        <w:rPr>
          <w:bCs/>
          <w:szCs w:val="24"/>
        </w:rPr>
        <w:t xml:space="preserve">vietimo pagalbos specialistų (socialinis pedagogas, psichologas, specialusis pedagogas, logopedas), mokytojo padėjėjų </w:t>
      </w:r>
      <w:r w:rsidRPr="00005D23">
        <w:rPr>
          <w:szCs w:val="24"/>
        </w:rPr>
        <w:t>skaičius Savivaldybės bendrojo ugdymo įstaigose</w:t>
      </w:r>
    </w:p>
    <w:p w14:paraId="16B431C3" w14:textId="77777777" w:rsidR="00005D23" w:rsidRPr="00005D23" w:rsidRDefault="00005D23" w:rsidP="00A67010">
      <w:pPr>
        <w:pStyle w:val="Sraopastraipa"/>
        <w:tabs>
          <w:tab w:val="left" w:pos="709"/>
        </w:tabs>
        <w:spacing w:line="360" w:lineRule="auto"/>
        <w:ind w:left="284" w:firstLine="0"/>
        <w:rPr>
          <w:szCs w:val="24"/>
        </w:rPr>
      </w:pPr>
    </w:p>
    <w:p w14:paraId="3E15B01D" w14:textId="0A6C5ADE" w:rsidR="009E3357" w:rsidRDefault="009E3357" w:rsidP="00005D23">
      <w:pPr>
        <w:spacing w:line="360" w:lineRule="auto"/>
        <w:ind w:firstLine="709"/>
        <w:rPr>
          <w:szCs w:val="24"/>
        </w:rPr>
      </w:pPr>
      <w:r>
        <w:rPr>
          <w:szCs w:val="24"/>
        </w:rPr>
        <w:t>Savivaldybėje a</w:t>
      </w:r>
      <w:r w:rsidRPr="0057275F">
        <w:rPr>
          <w:szCs w:val="24"/>
        </w:rPr>
        <w:t xml:space="preserve">tsiranda vis daugiau vaikų, kuriems nustatyti dideli ir labai dideli specialiųjų ugdymosi poreikių lygiai. Tai kelia didelį susirūpinimą tiek tėvams, tiek visai švietimo bendruomenei. Savivaldybė tam skiria didelį dėmesį. Kasmet įsteigiama vis daugiau pagalbos specialistų, ypač mokytojų padėjėjų, etatų. Lėšų, skiriamų pagal Mokymų lėšų (ML) tvarkos aprašą, nepakanka, tad dalį lėšų skiria ir Savivaldybė. Susiduriama su psichologų trūkumu mokyklose. </w:t>
      </w:r>
    </w:p>
    <w:p w14:paraId="150C2917" w14:textId="29D8B9B9" w:rsidR="009E3357" w:rsidRDefault="002050AE" w:rsidP="009E3357">
      <w:pPr>
        <w:spacing w:line="360" w:lineRule="auto"/>
        <w:rPr>
          <w:szCs w:val="24"/>
        </w:rPr>
      </w:pPr>
      <w:r>
        <w:rPr>
          <w:szCs w:val="24"/>
        </w:rPr>
        <w:t>2018–2022 m. specialiųjų ugdymosi poreikių vaikų skaičius didėja</w:t>
      </w:r>
      <w:r w:rsidR="00A67010">
        <w:rPr>
          <w:szCs w:val="24"/>
        </w:rPr>
        <w:t>,</w:t>
      </w:r>
      <w:r>
        <w:rPr>
          <w:szCs w:val="24"/>
        </w:rPr>
        <w:t xml:space="preserve"> </w:t>
      </w:r>
      <w:r w:rsidR="00A67010">
        <w:rPr>
          <w:szCs w:val="24"/>
        </w:rPr>
        <w:t>t</w:t>
      </w:r>
      <w:r>
        <w:rPr>
          <w:szCs w:val="24"/>
        </w:rPr>
        <w:t>ačiau lyginant 2021 metų ir 2022 m. mokinių, turinčių SUP, skaičių vienam pagalbos specialistui, galima pastebėti, kad tenkančių mokinių skaičius, 2022</w:t>
      </w:r>
      <w:r w:rsidR="00A67010">
        <w:rPr>
          <w:szCs w:val="24"/>
        </w:rPr>
        <w:t xml:space="preserve"> </w:t>
      </w:r>
      <w:r>
        <w:rPr>
          <w:szCs w:val="24"/>
        </w:rPr>
        <w:t xml:space="preserve">m. sumažėjo. Mažėjimas įvyko, nes didėjo švietimo pagalbos specialistų skaičius. </w:t>
      </w:r>
    </w:p>
    <w:p w14:paraId="30E17CDF" w14:textId="3093EFDB" w:rsidR="009E3357" w:rsidRPr="00B10E48" w:rsidRDefault="009E3357" w:rsidP="009E3357">
      <w:pPr>
        <w:ind w:firstLine="1296"/>
        <w:rPr>
          <w:szCs w:val="24"/>
        </w:rPr>
      </w:pPr>
    </w:p>
    <w:p w14:paraId="22F1ACA8" w14:textId="77777777" w:rsidR="00A67010" w:rsidRDefault="005550DB" w:rsidP="00A67010">
      <w:pPr>
        <w:tabs>
          <w:tab w:val="left" w:pos="709"/>
          <w:tab w:val="left" w:pos="851"/>
          <w:tab w:val="left" w:pos="993"/>
        </w:tabs>
        <w:ind w:firstLine="0"/>
        <w:rPr>
          <w:i/>
          <w:iCs/>
          <w:sz w:val="20"/>
        </w:rPr>
      </w:pPr>
      <w:r w:rsidRPr="00A67010">
        <w:rPr>
          <w:noProof/>
          <w14:ligatures w14:val="standardContextual"/>
        </w:rPr>
        <w:drawing>
          <wp:anchor distT="0" distB="0" distL="114300" distR="114300" simplePos="0" relativeHeight="251667456" behindDoc="0" locked="0" layoutInCell="1" allowOverlap="1" wp14:anchorId="4D39B5B0" wp14:editId="2CDAD16D">
            <wp:simplePos x="0" y="0"/>
            <wp:positionH relativeFrom="margin">
              <wp:posOffset>0</wp:posOffset>
            </wp:positionH>
            <wp:positionV relativeFrom="paragraph">
              <wp:posOffset>220675</wp:posOffset>
            </wp:positionV>
            <wp:extent cx="5771515" cy="2538095"/>
            <wp:effectExtent l="0" t="0" r="635" b="14605"/>
            <wp:wrapSquare wrapText="bothSides"/>
            <wp:docPr id="81571203" name="Diagrama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2050AE" w:rsidRPr="00A67010">
        <w:rPr>
          <w:sz w:val="20"/>
        </w:rPr>
        <w:t>7 pav.</w:t>
      </w:r>
      <w:r w:rsidR="009E3357" w:rsidRPr="00A67010">
        <w:rPr>
          <w:sz w:val="20"/>
        </w:rPr>
        <w:t xml:space="preserve"> </w:t>
      </w:r>
      <w:r w:rsidR="002050AE" w:rsidRPr="00A67010">
        <w:rPr>
          <w:sz w:val="20"/>
        </w:rPr>
        <w:t>Mokinių, turinčių specialiųjų ugdymosi poreikių, skaičius vienam švietimo pagalbos specialistų etatui</w:t>
      </w:r>
    </w:p>
    <w:p w14:paraId="7C43548E" w14:textId="198F2100" w:rsidR="009E3357" w:rsidRDefault="009E3357" w:rsidP="00A67010">
      <w:pPr>
        <w:tabs>
          <w:tab w:val="left" w:pos="709"/>
          <w:tab w:val="left" w:pos="851"/>
          <w:tab w:val="left" w:pos="993"/>
        </w:tabs>
        <w:ind w:firstLine="0"/>
        <w:rPr>
          <w:i/>
          <w:iCs/>
          <w:sz w:val="20"/>
        </w:rPr>
      </w:pPr>
      <w:r w:rsidRPr="00B10E48">
        <w:rPr>
          <w:i/>
          <w:iCs/>
          <w:sz w:val="20"/>
        </w:rPr>
        <w:t>Duomenų šaltinis: Švietimo valdymo informacinė sistema (ŠVIS)</w:t>
      </w:r>
    </w:p>
    <w:p w14:paraId="71BEA245" w14:textId="77777777" w:rsidR="00A67010" w:rsidRPr="00B10E48" w:rsidRDefault="00A67010" w:rsidP="00A67010">
      <w:pPr>
        <w:tabs>
          <w:tab w:val="left" w:pos="709"/>
          <w:tab w:val="left" w:pos="851"/>
          <w:tab w:val="left" w:pos="993"/>
        </w:tabs>
        <w:ind w:firstLine="0"/>
        <w:rPr>
          <w:i/>
          <w:iCs/>
          <w:sz w:val="20"/>
        </w:rPr>
      </w:pPr>
    </w:p>
    <w:p w14:paraId="7B7F37EF" w14:textId="54780DBD" w:rsidR="00D530E5" w:rsidRDefault="009E3357" w:rsidP="00A67010">
      <w:pPr>
        <w:spacing w:line="360" w:lineRule="auto"/>
        <w:ind w:firstLine="709"/>
        <w:rPr>
          <w:szCs w:val="24"/>
        </w:rPr>
      </w:pPr>
      <w:r w:rsidRPr="0057275F">
        <w:rPr>
          <w:szCs w:val="24"/>
        </w:rPr>
        <w:t xml:space="preserve">Kadangi Rietavo savivaldybė dėl mažo moksleivių skaičiaus negali įsteigti PPT, kasmet sudaroma sutartis su Plungės pedagogine psichologine tarnyba, kurios specialistai teikia psichologinę pagalbą, vykdo psichologinių problemų prevenciją, konsultuoja specialiosios pagalbos gavėjų tėvus (globėjus, rūpintojus). </w:t>
      </w:r>
      <w:r w:rsidR="00D530E5" w:rsidRPr="0057275F">
        <w:rPr>
          <w:szCs w:val="24"/>
        </w:rPr>
        <w:t>Paskutiniais metais padaugėjo švietimo pagalbos specialistų skaičius, daugiausia įsteigta mokytojo padėjėjo etatų (įvyko pokytis). Aktualiausia problema mokykloms išlieka psichologų trūkumas.</w:t>
      </w:r>
    </w:p>
    <w:p w14:paraId="44BC6FB7" w14:textId="209E9FAC" w:rsidR="00C93F62" w:rsidRPr="00C93F62" w:rsidRDefault="00D530E5" w:rsidP="00A67010">
      <w:pPr>
        <w:pStyle w:val="Iskirtacitata"/>
        <w:numPr>
          <w:ilvl w:val="0"/>
          <w:numId w:val="4"/>
        </w:numPr>
        <w:rPr>
          <w:b/>
          <w:bCs/>
          <w:i w:val="0"/>
          <w:iCs w:val="0"/>
          <w:color w:val="auto"/>
        </w:rPr>
      </w:pPr>
      <w:r w:rsidRPr="00C93F62">
        <w:rPr>
          <w:b/>
          <w:bCs/>
          <w:i w:val="0"/>
          <w:iCs w:val="0"/>
          <w:color w:val="auto"/>
        </w:rPr>
        <w:t>Švietimo</w:t>
      </w:r>
      <w:r w:rsidR="00C93F62">
        <w:rPr>
          <w:b/>
          <w:bCs/>
          <w:i w:val="0"/>
          <w:iCs w:val="0"/>
          <w:color w:val="auto"/>
        </w:rPr>
        <w:t xml:space="preserve"> rezultatų</w:t>
      </w:r>
      <w:r w:rsidRPr="00C93F62">
        <w:rPr>
          <w:b/>
          <w:bCs/>
          <w:i w:val="0"/>
          <w:iCs w:val="0"/>
          <w:color w:val="auto"/>
        </w:rPr>
        <w:t xml:space="preserve"> rodikliai</w:t>
      </w:r>
    </w:p>
    <w:p w14:paraId="6112231F" w14:textId="391CD7FE" w:rsidR="009E3357" w:rsidRPr="008C1C71" w:rsidRDefault="00C93F62" w:rsidP="008C1C71">
      <w:pPr>
        <w:pStyle w:val="Iskirtacitata"/>
        <w:ind w:left="0" w:firstLine="0"/>
        <w:jc w:val="both"/>
        <w:rPr>
          <w:color w:val="auto"/>
          <w:sz w:val="20"/>
        </w:rPr>
      </w:pPr>
      <w:r w:rsidRPr="008C1C71">
        <w:rPr>
          <w:color w:val="auto"/>
          <w:sz w:val="20"/>
        </w:rPr>
        <w:t xml:space="preserve"> (Švietimo rezultatų rodikliai parodo rezultatus ir </w:t>
      </w:r>
      <w:r w:rsidR="00A67010" w:rsidRPr="008C1C71">
        <w:rPr>
          <w:color w:val="auto"/>
          <w:sz w:val="20"/>
        </w:rPr>
        <w:t>pasekmes</w:t>
      </w:r>
      <w:r w:rsidRPr="008C1C71">
        <w:rPr>
          <w:color w:val="auto"/>
          <w:sz w:val="20"/>
        </w:rPr>
        <w:t>, pasiektus baigus tam tikrą švietimo proceso etapą: mokyklos pakopą, švietimo lygmenį ir pan., ir švietimo rezultatų poveikį visuomenei)</w:t>
      </w:r>
    </w:p>
    <w:p w14:paraId="737B362C" w14:textId="4DB2F511" w:rsidR="00C93F62" w:rsidRPr="00A67010" w:rsidRDefault="00C93F62" w:rsidP="00A67010">
      <w:pPr>
        <w:ind w:firstLine="1298"/>
        <w:jc w:val="center"/>
        <w:rPr>
          <w:bCs/>
          <w:szCs w:val="24"/>
        </w:rPr>
      </w:pPr>
      <w:r w:rsidRPr="00A67010">
        <w:rPr>
          <w:bCs/>
          <w:szCs w:val="24"/>
        </w:rPr>
        <w:t>3.1</w:t>
      </w:r>
      <w:r w:rsidR="00A67010">
        <w:rPr>
          <w:bCs/>
          <w:szCs w:val="24"/>
        </w:rPr>
        <w:t>.</w:t>
      </w:r>
      <w:r w:rsidRPr="00A67010">
        <w:rPr>
          <w:bCs/>
          <w:szCs w:val="24"/>
        </w:rPr>
        <w:t xml:space="preserve">  NMPP rezultatai</w:t>
      </w:r>
    </w:p>
    <w:p w14:paraId="2344D440" w14:textId="77777777" w:rsidR="00C56715" w:rsidRDefault="00C56715" w:rsidP="009E3357">
      <w:pPr>
        <w:spacing w:line="360" w:lineRule="auto"/>
        <w:rPr>
          <w:i/>
          <w:iCs/>
          <w:sz w:val="20"/>
        </w:rPr>
      </w:pPr>
    </w:p>
    <w:p w14:paraId="08BE6447" w14:textId="3E87E609" w:rsidR="00C93F62" w:rsidRPr="005458D8" w:rsidRDefault="00C93F62" w:rsidP="00C93F62">
      <w:pPr>
        <w:spacing w:line="360" w:lineRule="auto"/>
      </w:pPr>
      <w:r w:rsidRPr="005458D8">
        <w:t xml:space="preserve">2022 m. buvo vykdomi nacionaliniai mokinių pasiekimų patikrinimai, dalyvavo visos </w:t>
      </w:r>
      <w:r w:rsidR="00A67010">
        <w:t>S</w:t>
      </w:r>
      <w:r w:rsidRPr="005458D8">
        <w:t xml:space="preserve">avivaldybės mokyklos. Geriausi rezultatai 4 klasėje iš pasaulio pažinimo: </w:t>
      </w:r>
      <w:r w:rsidR="00A67010">
        <w:t>S</w:t>
      </w:r>
      <w:r w:rsidRPr="005458D8">
        <w:t xml:space="preserve">avivaldybės procentinio vidurkio skirtumas didesnis 5,5 balais už šalies, tačiau skaitymo rezultatai žymiai prastesni ir sudaro skirtumą nuo šalies vidurkio -7,1, matematikos taip pat žemiau šalies vidurkio </w:t>
      </w:r>
      <w:r>
        <w:t>-</w:t>
      </w:r>
      <w:r w:rsidRPr="005458D8">
        <w:t xml:space="preserve">1,7. 6 ir 8 klasės mokinių pasiekimai yra mažesni už šalies ir matematikos, ir skaitymo, gerokai mažesni 8 klasėje gamtos mokslų (-7,2) ir socialinių mokslų (-8,4).  </w:t>
      </w:r>
    </w:p>
    <w:p w14:paraId="0B19B59D" w14:textId="77777777" w:rsidR="00C93F62" w:rsidRPr="005458D8" w:rsidRDefault="00C93F62" w:rsidP="00C93F62">
      <w:pPr>
        <w:spacing w:line="360" w:lineRule="auto"/>
      </w:pPr>
    </w:p>
    <w:p w14:paraId="0552B880" w14:textId="77777777" w:rsidR="00A67010" w:rsidRDefault="00A67010" w:rsidP="00A67010">
      <w:pPr>
        <w:spacing w:line="360" w:lineRule="auto"/>
        <w:rPr>
          <w:i/>
          <w:iCs/>
          <w:sz w:val="20"/>
        </w:rPr>
      </w:pPr>
    </w:p>
    <w:p w14:paraId="03D3FA17" w14:textId="77777777" w:rsidR="008C1C71" w:rsidRDefault="008C1C71" w:rsidP="00A67010">
      <w:pPr>
        <w:spacing w:line="360" w:lineRule="auto"/>
        <w:rPr>
          <w:i/>
          <w:iCs/>
          <w:sz w:val="20"/>
        </w:rPr>
      </w:pPr>
    </w:p>
    <w:p w14:paraId="572591D5" w14:textId="46DAEB2D" w:rsidR="00C56715" w:rsidRPr="00A67010" w:rsidRDefault="00C93F62" w:rsidP="00A67010">
      <w:pPr>
        <w:spacing w:line="360" w:lineRule="auto"/>
        <w:ind w:firstLine="0"/>
        <w:rPr>
          <w:sz w:val="20"/>
        </w:rPr>
      </w:pPr>
      <w:r w:rsidRPr="00A67010">
        <w:rPr>
          <w:sz w:val="20"/>
        </w:rPr>
        <w:lastRenderedPageBreak/>
        <w:t>5 lentelė</w:t>
      </w:r>
      <w:r w:rsidR="00A67010" w:rsidRPr="00A67010">
        <w:rPr>
          <w:sz w:val="20"/>
        </w:rPr>
        <w:t>.</w:t>
      </w:r>
      <w:r w:rsidRPr="00A67010">
        <w:rPr>
          <w:sz w:val="20"/>
        </w:rPr>
        <w:t xml:space="preserve"> </w:t>
      </w:r>
      <w:r w:rsidR="00A67010" w:rsidRPr="00A67010">
        <w:rPr>
          <w:sz w:val="20"/>
        </w:rPr>
        <w:t>Nacionalinis mokinių pasiekimų patikrinimas 2022 m. 4 klasė</w:t>
      </w:r>
    </w:p>
    <w:tbl>
      <w:tblPr>
        <w:tblStyle w:val="Lentelstinklelis"/>
        <w:tblW w:w="9282" w:type="dxa"/>
        <w:tblLook w:val="04A0" w:firstRow="1" w:lastRow="0" w:firstColumn="1" w:lastColumn="0" w:noHBand="0" w:noVBand="1"/>
      </w:tblPr>
      <w:tblGrid>
        <w:gridCol w:w="2300"/>
        <w:gridCol w:w="1449"/>
        <w:gridCol w:w="1809"/>
        <w:gridCol w:w="1846"/>
        <w:gridCol w:w="1878"/>
      </w:tblGrid>
      <w:tr w:rsidR="00C93F62" w:rsidRPr="005458D8" w14:paraId="2476B6A2" w14:textId="77777777" w:rsidTr="00C93F62">
        <w:trPr>
          <w:trHeight w:val="335"/>
        </w:trPr>
        <w:tc>
          <w:tcPr>
            <w:tcW w:w="2300" w:type="dxa"/>
            <w:vMerge w:val="restart"/>
          </w:tcPr>
          <w:p w14:paraId="35032F65" w14:textId="77777777" w:rsidR="00C93F62" w:rsidRPr="005458D8" w:rsidRDefault="00C93F62" w:rsidP="00861410">
            <w:pPr>
              <w:ind w:firstLine="0"/>
            </w:pPr>
            <w:r w:rsidRPr="005458D8">
              <w:t xml:space="preserve">Dalykas </w:t>
            </w:r>
          </w:p>
        </w:tc>
        <w:tc>
          <w:tcPr>
            <w:tcW w:w="6982" w:type="dxa"/>
            <w:gridSpan w:val="4"/>
          </w:tcPr>
          <w:p w14:paraId="563E05F0" w14:textId="77777777" w:rsidR="00C93F62" w:rsidRPr="005458D8" w:rsidRDefault="00C93F62" w:rsidP="00861410">
            <w:pPr>
              <w:ind w:firstLine="0"/>
            </w:pPr>
            <w:r w:rsidRPr="005458D8">
              <w:t xml:space="preserve">Rezultato procentais vidurkis </w:t>
            </w:r>
          </w:p>
        </w:tc>
      </w:tr>
      <w:tr w:rsidR="00C93F62" w:rsidRPr="005458D8" w14:paraId="17FBF568" w14:textId="77777777" w:rsidTr="00C93F62">
        <w:trPr>
          <w:trHeight w:val="180"/>
        </w:trPr>
        <w:tc>
          <w:tcPr>
            <w:tcW w:w="2300" w:type="dxa"/>
            <w:vMerge/>
          </w:tcPr>
          <w:p w14:paraId="794934A6" w14:textId="77777777" w:rsidR="00C93F62" w:rsidRPr="005458D8" w:rsidRDefault="00C93F62" w:rsidP="00861410">
            <w:pPr>
              <w:ind w:firstLine="0"/>
            </w:pPr>
          </w:p>
        </w:tc>
        <w:tc>
          <w:tcPr>
            <w:tcW w:w="1449" w:type="dxa"/>
          </w:tcPr>
          <w:p w14:paraId="0875AF4E" w14:textId="77777777" w:rsidR="00C93F62" w:rsidRPr="005458D8" w:rsidRDefault="00C93F62" w:rsidP="00861410">
            <w:pPr>
              <w:ind w:firstLine="0"/>
            </w:pPr>
            <w:r w:rsidRPr="005458D8">
              <w:t xml:space="preserve">Savivaldybė </w:t>
            </w:r>
          </w:p>
        </w:tc>
        <w:tc>
          <w:tcPr>
            <w:tcW w:w="1809" w:type="dxa"/>
          </w:tcPr>
          <w:p w14:paraId="25D30580" w14:textId="77777777" w:rsidR="00C93F62" w:rsidRPr="005458D8" w:rsidRDefault="00C93F62" w:rsidP="00861410">
            <w:pPr>
              <w:ind w:firstLine="0"/>
            </w:pPr>
            <w:r w:rsidRPr="005458D8">
              <w:t xml:space="preserve">Lietuva </w:t>
            </w:r>
          </w:p>
        </w:tc>
        <w:tc>
          <w:tcPr>
            <w:tcW w:w="1846" w:type="dxa"/>
          </w:tcPr>
          <w:p w14:paraId="2B86C1E3" w14:textId="77777777" w:rsidR="00C93F62" w:rsidRPr="005458D8" w:rsidRDefault="00C93F62" w:rsidP="00861410">
            <w:pPr>
              <w:ind w:firstLine="0"/>
            </w:pPr>
            <w:r w:rsidRPr="005458D8">
              <w:t xml:space="preserve">Skirtumas </w:t>
            </w:r>
          </w:p>
        </w:tc>
        <w:tc>
          <w:tcPr>
            <w:tcW w:w="1878" w:type="dxa"/>
          </w:tcPr>
          <w:p w14:paraId="6BC8F8C1" w14:textId="77777777" w:rsidR="00C93F62" w:rsidRPr="005458D8" w:rsidRDefault="00C93F62" w:rsidP="00861410">
            <w:pPr>
              <w:ind w:firstLine="0"/>
            </w:pPr>
            <w:r w:rsidRPr="005458D8">
              <w:t xml:space="preserve">Indikatorius </w:t>
            </w:r>
          </w:p>
        </w:tc>
      </w:tr>
      <w:tr w:rsidR="00C93F62" w:rsidRPr="005458D8" w14:paraId="63E4E56B" w14:textId="77777777" w:rsidTr="00C93F62">
        <w:trPr>
          <w:trHeight w:val="377"/>
        </w:trPr>
        <w:tc>
          <w:tcPr>
            <w:tcW w:w="2300" w:type="dxa"/>
          </w:tcPr>
          <w:p w14:paraId="380262D6" w14:textId="77777777" w:rsidR="00C93F62" w:rsidRPr="005458D8" w:rsidRDefault="00C93F62" w:rsidP="00861410">
            <w:pPr>
              <w:ind w:firstLine="0"/>
            </w:pPr>
            <w:r w:rsidRPr="005458D8">
              <w:t xml:space="preserve">Matematika </w:t>
            </w:r>
          </w:p>
        </w:tc>
        <w:tc>
          <w:tcPr>
            <w:tcW w:w="1449" w:type="dxa"/>
          </w:tcPr>
          <w:p w14:paraId="4E966D3B" w14:textId="77777777" w:rsidR="00C93F62" w:rsidRPr="005458D8" w:rsidRDefault="00C93F62" w:rsidP="00861410">
            <w:pPr>
              <w:ind w:firstLine="0"/>
            </w:pPr>
            <w:r w:rsidRPr="005458D8">
              <w:rPr>
                <w:color w:val="000000"/>
                <w:szCs w:val="24"/>
              </w:rPr>
              <w:t>61,7</w:t>
            </w:r>
          </w:p>
        </w:tc>
        <w:tc>
          <w:tcPr>
            <w:tcW w:w="1809" w:type="dxa"/>
          </w:tcPr>
          <w:p w14:paraId="7BE940D4" w14:textId="77777777" w:rsidR="00C93F62" w:rsidRPr="005458D8" w:rsidRDefault="00C93F62" w:rsidP="00861410">
            <w:pPr>
              <w:ind w:firstLine="0"/>
            </w:pPr>
            <w:r w:rsidRPr="005458D8">
              <w:rPr>
                <w:color w:val="000000"/>
                <w:szCs w:val="24"/>
              </w:rPr>
              <w:t>63,3</w:t>
            </w:r>
          </w:p>
        </w:tc>
        <w:tc>
          <w:tcPr>
            <w:tcW w:w="1846" w:type="dxa"/>
          </w:tcPr>
          <w:p w14:paraId="3E690166" w14:textId="77777777" w:rsidR="00C93F62" w:rsidRPr="005458D8" w:rsidRDefault="00C93F62" w:rsidP="00861410">
            <w:pPr>
              <w:ind w:firstLine="0"/>
            </w:pPr>
            <w:r w:rsidRPr="005458D8">
              <w:rPr>
                <w:color w:val="000000"/>
                <w:szCs w:val="24"/>
              </w:rPr>
              <w:t>-1,7</w:t>
            </w:r>
          </w:p>
        </w:tc>
        <w:tc>
          <w:tcPr>
            <w:tcW w:w="1878" w:type="dxa"/>
          </w:tcPr>
          <w:p w14:paraId="5D676D9C" w14:textId="77777777" w:rsidR="00C93F62" w:rsidRPr="005458D8" w:rsidRDefault="00C93F62" w:rsidP="00861410">
            <w:pPr>
              <w:ind w:firstLine="0"/>
            </w:pPr>
            <w:r w:rsidRPr="005458D8">
              <w:rPr>
                <w:rFonts w:ascii="Calibri" w:hAnsi="Calibri" w:cs="Calibri"/>
                <w:noProof/>
                <w:color w:val="000000"/>
                <w:sz w:val="20"/>
              </w:rPr>
              <w:drawing>
                <wp:inline distT="0" distB="0" distL="0" distR="0" wp14:anchorId="49191942" wp14:editId="62EAD0B7">
                  <wp:extent cx="231775" cy="194945"/>
                  <wp:effectExtent l="0" t="0" r="0" b="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775" cy="194945"/>
                          </a:xfrm>
                          <a:prstGeom prst="rect">
                            <a:avLst/>
                          </a:prstGeom>
                          <a:noFill/>
                        </pic:spPr>
                      </pic:pic>
                    </a:graphicData>
                  </a:graphic>
                </wp:inline>
              </w:drawing>
            </w:r>
          </w:p>
        </w:tc>
      </w:tr>
      <w:tr w:rsidR="00C93F62" w:rsidRPr="005458D8" w14:paraId="087484F5" w14:textId="77777777" w:rsidTr="00C93F62">
        <w:trPr>
          <w:trHeight w:val="479"/>
        </w:trPr>
        <w:tc>
          <w:tcPr>
            <w:tcW w:w="2300" w:type="dxa"/>
          </w:tcPr>
          <w:p w14:paraId="5F421B5A" w14:textId="77777777" w:rsidR="00C93F62" w:rsidRPr="005458D8" w:rsidRDefault="00C93F62" w:rsidP="00861410">
            <w:pPr>
              <w:ind w:firstLine="0"/>
            </w:pPr>
            <w:r w:rsidRPr="005458D8">
              <w:t xml:space="preserve">Pasaulio pažinimas </w:t>
            </w:r>
          </w:p>
        </w:tc>
        <w:tc>
          <w:tcPr>
            <w:tcW w:w="1449" w:type="dxa"/>
          </w:tcPr>
          <w:p w14:paraId="0620319A" w14:textId="77777777" w:rsidR="00C93F62" w:rsidRPr="005458D8" w:rsidRDefault="00C93F62" w:rsidP="00861410">
            <w:pPr>
              <w:ind w:firstLine="0"/>
            </w:pPr>
            <w:r w:rsidRPr="005458D8">
              <w:rPr>
                <w:color w:val="000000"/>
                <w:szCs w:val="24"/>
              </w:rPr>
              <w:t>67,4</w:t>
            </w:r>
          </w:p>
        </w:tc>
        <w:tc>
          <w:tcPr>
            <w:tcW w:w="1809" w:type="dxa"/>
          </w:tcPr>
          <w:p w14:paraId="1C1B959F" w14:textId="77777777" w:rsidR="00C93F62" w:rsidRPr="005458D8" w:rsidRDefault="00C93F62" w:rsidP="00861410">
            <w:pPr>
              <w:ind w:firstLine="0"/>
            </w:pPr>
            <w:r w:rsidRPr="005458D8">
              <w:rPr>
                <w:color w:val="000000"/>
                <w:szCs w:val="24"/>
              </w:rPr>
              <w:t>61,9</w:t>
            </w:r>
          </w:p>
        </w:tc>
        <w:tc>
          <w:tcPr>
            <w:tcW w:w="1846" w:type="dxa"/>
          </w:tcPr>
          <w:p w14:paraId="6947C2D6" w14:textId="77777777" w:rsidR="00C93F62" w:rsidRPr="005458D8" w:rsidRDefault="00C93F62" w:rsidP="00861410">
            <w:pPr>
              <w:ind w:firstLine="0"/>
            </w:pPr>
            <w:r w:rsidRPr="005458D8">
              <w:rPr>
                <w:color w:val="000000"/>
                <w:szCs w:val="24"/>
              </w:rPr>
              <w:t>5,5</w:t>
            </w:r>
          </w:p>
        </w:tc>
        <w:tc>
          <w:tcPr>
            <w:tcW w:w="1878" w:type="dxa"/>
          </w:tcPr>
          <w:p w14:paraId="010A6FED" w14:textId="77777777" w:rsidR="00C93F62" w:rsidRPr="005458D8" w:rsidRDefault="00C93F62" w:rsidP="00861410">
            <w:pPr>
              <w:ind w:firstLine="0"/>
            </w:pPr>
            <w:r w:rsidRPr="005458D8">
              <w:rPr>
                <w:noProof/>
              </w:rPr>
              <w:drawing>
                <wp:inline distT="0" distB="0" distL="0" distR="0" wp14:anchorId="6555F137" wp14:editId="2D13CB09">
                  <wp:extent cx="228600" cy="196876"/>
                  <wp:effectExtent l="0" t="0" r="0" b="0"/>
                  <wp:docPr id="11" name="Picture 4">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00000000-0008-0000-0000-000005000000}"/>
                              </a:ext>
                            </a:extLst>
                          </pic:cNvPr>
                          <pic:cNvPicPr/>
                        </pic:nvPicPr>
                        <pic:blipFill>
                          <a:blip r:embed="rId15" cstate="print"/>
                          <a:stretch>
                            <a:fillRect/>
                          </a:stretch>
                        </pic:blipFill>
                        <pic:spPr>
                          <a:xfrm>
                            <a:off x="0" y="0"/>
                            <a:ext cx="228600" cy="196876"/>
                          </a:xfrm>
                          <a:prstGeom prst="rect">
                            <a:avLst/>
                          </a:prstGeom>
                        </pic:spPr>
                      </pic:pic>
                    </a:graphicData>
                  </a:graphic>
                </wp:inline>
              </w:drawing>
            </w:r>
          </w:p>
        </w:tc>
      </w:tr>
      <w:tr w:rsidR="00C93F62" w:rsidRPr="005458D8" w14:paraId="6C746A26" w14:textId="77777777" w:rsidTr="00C93F62">
        <w:trPr>
          <w:trHeight w:val="356"/>
        </w:trPr>
        <w:tc>
          <w:tcPr>
            <w:tcW w:w="2300" w:type="dxa"/>
          </w:tcPr>
          <w:p w14:paraId="791D64C6" w14:textId="77777777" w:rsidR="00C93F62" w:rsidRPr="005458D8" w:rsidRDefault="00C93F62" w:rsidP="00861410">
            <w:pPr>
              <w:ind w:firstLine="0"/>
            </w:pPr>
            <w:r w:rsidRPr="005458D8">
              <w:t xml:space="preserve">Skaitymas </w:t>
            </w:r>
          </w:p>
        </w:tc>
        <w:tc>
          <w:tcPr>
            <w:tcW w:w="1449" w:type="dxa"/>
          </w:tcPr>
          <w:p w14:paraId="77AFE6FE" w14:textId="77777777" w:rsidR="00C93F62" w:rsidRPr="005458D8" w:rsidRDefault="00C93F62" w:rsidP="00861410">
            <w:pPr>
              <w:ind w:firstLine="0"/>
            </w:pPr>
            <w:r w:rsidRPr="005458D8">
              <w:rPr>
                <w:color w:val="000000"/>
                <w:szCs w:val="24"/>
              </w:rPr>
              <w:t>47,5</w:t>
            </w:r>
          </w:p>
        </w:tc>
        <w:tc>
          <w:tcPr>
            <w:tcW w:w="1809" w:type="dxa"/>
          </w:tcPr>
          <w:p w14:paraId="323D8573" w14:textId="77777777" w:rsidR="00C93F62" w:rsidRPr="005458D8" w:rsidRDefault="00C93F62" w:rsidP="00861410">
            <w:pPr>
              <w:ind w:firstLine="0"/>
            </w:pPr>
            <w:r w:rsidRPr="005458D8">
              <w:rPr>
                <w:color w:val="000000"/>
                <w:szCs w:val="24"/>
              </w:rPr>
              <w:t>54,6</w:t>
            </w:r>
          </w:p>
        </w:tc>
        <w:tc>
          <w:tcPr>
            <w:tcW w:w="1846" w:type="dxa"/>
          </w:tcPr>
          <w:p w14:paraId="7D356B42" w14:textId="77777777" w:rsidR="00C93F62" w:rsidRPr="005458D8" w:rsidRDefault="00C93F62" w:rsidP="00861410">
            <w:pPr>
              <w:ind w:firstLine="0"/>
            </w:pPr>
            <w:r w:rsidRPr="005458D8">
              <w:rPr>
                <w:color w:val="000000"/>
                <w:szCs w:val="24"/>
              </w:rPr>
              <w:t>-7,1</w:t>
            </w:r>
          </w:p>
        </w:tc>
        <w:tc>
          <w:tcPr>
            <w:tcW w:w="1878" w:type="dxa"/>
          </w:tcPr>
          <w:p w14:paraId="0560C50E" w14:textId="77777777" w:rsidR="00C93F62" w:rsidRPr="005458D8" w:rsidRDefault="00C93F62" w:rsidP="00861410">
            <w:pPr>
              <w:ind w:firstLine="0"/>
            </w:pPr>
            <w:r w:rsidRPr="005458D8">
              <w:rPr>
                <w:noProof/>
              </w:rPr>
              <w:drawing>
                <wp:inline distT="0" distB="0" distL="0" distR="0" wp14:anchorId="6B60DC01" wp14:editId="7DE4F3FE">
                  <wp:extent cx="228600" cy="196876"/>
                  <wp:effectExtent l="0" t="0" r="0" b="0"/>
                  <wp:docPr id="14" name="Picture 6">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00000000-0008-0000-0000-000007000000}"/>
                              </a:ext>
                            </a:extLst>
                          </pic:cNvPr>
                          <pic:cNvPicPr/>
                        </pic:nvPicPr>
                        <pic:blipFill>
                          <a:blip r:embed="rId16" cstate="print"/>
                          <a:stretch>
                            <a:fillRect/>
                          </a:stretch>
                        </pic:blipFill>
                        <pic:spPr>
                          <a:xfrm>
                            <a:off x="0" y="0"/>
                            <a:ext cx="228600" cy="196876"/>
                          </a:xfrm>
                          <a:prstGeom prst="rect">
                            <a:avLst/>
                          </a:prstGeom>
                        </pic:spPr>
                      </pic:pic>
                    </a:graphicData>
                  </a:graphic>
                </wp:inline>
              </w:drawing>
            </w:r>
          </w:p>
        </w:tc>
      </w:tr>
    </w:tbl>
    <w:p w14:paraId="3D371D65" w14:textId="77777777" w:rsidR="00C93F62" w:rsidRPr="005458D8" w:rsidRDefault="00C93F62" w:rsidP="00C93F62">
      <w:pPr>
        <w:ind w:firstLine="0"/>
        <w:rPr>
          <w:i/>
          <w:iCs/>
          <w:color w:val="FF0000"/>
          <w:sz w:val="20"/>
        </w:rPr>
      </w:pPr>
      <w:r w:rsidRPr="005458D8">
        <w:rPr>
          <w:i/>
          <w:iCs/>
          <w:sz w:val="20"/>
        </w:rPr>
        <w:t>Duomenų šaltinis: Nacionalinė švietimo agentūra</w:t>
      </w:r>
    </w:p>
    <w:p w14:paraId="78DA6C3A" w14:textId="77777777" w:rsidR="00C56715" w:rsidRDefault="00C56715" w:rsidP="009E3357">
      <w:pPr>
        <w:spacing w:line="360" w:lineRule="auto"/>
        <w:rPr>
          <w:i/>
          <w:iCs/>
          <w:sz w:val="20"/>
        </w:rPr>
      </w:pPr>
    </w:p>
    <w:p w14:paraId="6038688A" w14:textId="08A06CD8" w:rsidR="00C93F62" w:rsidRPr="00A67010" w:rsidRDefault="00A67010" w:rsidP="00A67010">
      <w:pPr>
        <w:ind w:firstLine="0"/>
        <w:rPr>
          <w:sz w:val="20"/>
        </w:rPr>
      </w:pPr>
      <w:r w:rsidRPr="00A67010">
        <w:rPr>
          <w:sz w:val="20"/>
        </w:rPr>
        <w:t xml:space="preserve">6 lentelė. </w:t>
      </w:r>
      <w:r w:rsidR="00C93F62" w:rsidRPr="00A67010">
        <w:rPr>
          <w:sz w:val="20"/>
        </w:rPr>
        <w:t xml:space="preserve">Nacionalinis mokinių pasiekimų patikrinimas 2022 m. 6 klasė </w:t>
      </w:r>
    </w:p>
    <w:tbl>
      <w:tblPr>
        <w:tblStyle w:val="Lentelstinklelis"/>
        <w:tblW w:w="5148" w:type="pct"/>
        <w:tblLook w:val="04A0" w:firstRow="1" w:lastRow="0" w:firstColumn="1" w:lastColumn="0" w:noHBand="0" w:noVBand="1"/>
      </w:tblPr>
      <w:tblGrid>
        <w:gridCol w:w="3052"/>
        <w:gridCol w:w="1513"/>
        <w:gridCol w:w="1602"/>
        <w:gridCol w:w="1285"/>
        <w:gridCol w:w="1831"/>
      </w:tblGrid>
      <w:tr w:rsidR="00C93F62" w:rsidRPr="005458D8" w14:paraId="01C2015B" w14:textId="77777777" w:rsidTr="00C93F62">
        <w:trPr>
          <w:trHeight w:val="367"/>
        </w:trPr>
        <w:tc>
          <w:tcPr>
            <w:tcW w:w="1644" w:type="pct"/>
            <w:vMerge w:val="restart"/>
          </w:tcPr>
          <w:p w14:paraId="6F0F5E6E" w14:textId="77777777" w:rsidR="00C93F62" w:rsidRPr="005458D8" w:rsidRDefault="00C93F62" w:rsidP="00861410">
            <w:pPr>
              <w:pStyle w:val="Antrat3"/>
              <w:rPr>
                <w:lang w:val="lt-LT"/>
              </w:rPr>
            </w:pPr>
            <w:r w:rsidRPr="005458D8">
              <w:rPr>
                <w:lang w:val="lt-LT"/>
              </w:rPr>
              <w:t xml:space="preserve">Dalykas </w:t>
            </w:r>
          </w:p>
        </w:tc>
        <w:tc>
          <w:tcPr>
            <w:tcW w:w="3356" w:type="pct"/>
            <w:gridSpan w:val="4"/>
          </w:tcPr>
          <w:p w14:paraId="3BA69C2B" w14:textId="77777777" w:rsidR="00C93F62" w:rsidRPr="005458D8" w:rsidRDefault="00C93F62" w:rsidP="00861410">
            <w:pPr>
              <w:pStyle w:val="Antrat3"/>
              <w:rPr>
                <w:lang w:val="lt-LT"/>
              </w:rPr>
            </w:pPr>
            <w:r w:rsidRPr="005458D8">
              <w:rPr>
                <w:lang w:val="lt-LT"/>
              </w:rPr>
              <w:t xml:space="preserve">Rezultato procentais vidurkis </w:t>
            </w:r>
          </w:p>
        </w:tc>
      </w:tr>
      <w:tr w:rsidR="00C93F62" w:rsidRPr="005458D8" w14:paraId="7A9563AB" w14:textId="77777777" w:rsidTr="00C93F62">
        <w:trPr>
          <w:trHeight w:val="206"/>
        </w:trPr>
        <w:tc>
          <w:tcPr>
            <w:tcW w:w="1644" w:type="pct"/>
            <w:vMerge/>
          </w:tcPr>
          <w:p w14:paraId="0ABAAA79" w14:textId="77777777" w:rsidR="00C93F62" w:rsidRPr="005458D8" w:rsidRDefault="00C93F62" w:rsidP="00861410">
            <w:pPr>
              <w:pStyle w:val="Antrat3"/>
              <w:rPr>
                <w:lang w:val="lt-LT"/>
              </w:rPr>
            </w:pPr>
          </w:p>
        </w:tc>
        <w:tc>
          <w:tcPr>
            <w:tcW w:w="815" w:type="pct"/>
          </w:tcPr>
          <w:p w14:paraId="362A9018" w14:textId="77777777" w:rsidR="00C93F62" w:rsidRPr="005458D8" w:rsidRDefault="00C93F62" w:rsidP="00861410">
            <w:pPr>
              <w:pStyle w:val="Antrat3"/>
              <w:rPr>
                <w:lang w:val="lt-LT"/>
              </w:rPr>
            </w:pPr>
            <w:r w:rsidRPr="005458D8">
              <w:rPr>
                <w:lang w:val="lt-LT"/>
              </w:rPr>
              <w:t>Savivaldybė</w:t>
            </w:r>
          </w:p>
        </w:tc>
        <w:tc>
          <w:tcPr>
            <w:tcW w:w="863" w:type="pct"/>
          </w:tcPr>
          <w:p w14:paraId="19E6B2AB" w14:textId="77777777" w:rsidR="00C93F62" w:rsidRPr="005458D8" w:rsidRDefault="00C93F62" w:rsidP="00861410">
            <w:pPr>
              <w:pStyle w:val="Antrat3"/>
              <w:rPr>
                <w:lang w:val="lt-LT"/>
              </w:rPr>
            </w:pPr>
            <w:r w:rsidRPr="005458D8">
              <w:rPr>
                <w:lang w:val="lt-LT"/>
              </w:rPr>
              <w:t xml:space="preserve">Lietuva </w:t>
            </w:r>
          </w:p>
        </w:tc>
        <w:tc>
          <w:tcPr>
            <w:tcW w:w="692" w:type="pct"/>
          </w:tcPr>
          <w:p w14:paraId="4260F907" w14:textId="77777777" w:rsidR="00C93F62" w:rsidRPr="005458D8" w:rsidRDefault="00C93F62" w:rsidP="00861410">
            <w:pPr>
              <w:pStyle w:val="Antrat3"/>
              <w:rPr>
                <w:lang w:val="lt-LT"/>
              </w:rPr>
            </w:pPr>
            <w:r w:rsidRPr="005458D8">
              <w:rPr>
                <w:lang w:val="lt-LT"/>
              </w:rPr>
              <w:t xml:space="preserve">Skirtumas </w:t>
            </w:r>
          </w:p>
        </w:tc>
        <w:tc>
          <w:tcPr>
            <w:tcW w:w="985" w:type="pct"/>
          </w:tcPr>
          <w:p w14:paraId="1D3E5025" w14:textId="77777777" w:rsidR="00C93F62" w:rsidRPr="005458D8" w:rsidRDefault="00C93F62" w:rsidP="00861410">
            <w:pPr>
              <w:pStyle w:val="Antrat3"/>
              <w:rPr>
                <w:lang w:val="lt-LT"/>
              </w:rPr>
            </w:pPr>
            <w:r w:rsidRPr="005458D8">
              <w:rPr>
                <w:lang w:val="lt-LT"/>
              </w:rPr>
              <w:t xml:space="preserve">Indikatorius </w:t>
            </w:r>
          </w:p>
        </w:tc>
      </w:tr>
      <w:tr w:rsidR="00C93F62" w:rsidRPr="005458D8" w14:paraId="6CB28659" w14:textId="77777777" w:rsidTr="00C93F62">
        <w:trPr>
          <w:trHeight w:val="433"/>
        </w:trPr>
        <w:tc>
          <w:tcPr>
            <w:tcW w:w="1644" w:type="pct"/>
          </w:tcPr>
          <w:p w14:paraId="501D9B38" w14:textId="77777777" w:rsidR="00C93F62" w:rsidRPr="005458D8" w:rsidRDefault="00C93F62" w:rsidP="00861410">
            <w:pPr>
              <w:pStyle w:val="Antrat3"/>
              <w:rPr>
                <w:lang w:val="lt-LT"/>
              </w:rPr>
            </w:pPr>
            <w:r w:rsidRPr="005458D8">
              <w:rPr>
                <w:lang w:val="lt-LT"/>
              </w:rPr>
              <w:t xml:space="preserve">Matematika </w:t>
            </w:r>
          </w:p>
        </w:tc>
        <w:tc>
          <w:tcPr>
            <w:tcW w:w="815" w:type="pct"/>
          </w:tcPr>
          <w:p w14:paraId="1AD8962D" w14:textId="77777777" w:rsidR="00C93F62" w:rsidRPr="005458D8" w:rsidRDefault="00C93F62" w:rsidP="00861410">
            <w:pPr>
              <w:pStyle w:val="Antrat3"/>
              <w:rPr>
                <w:szCs w:val="24"/>
                <w:lang w:val="lt-LT"/>
              </w:rPr>
            </w:pPr>
            <w:r w:rsidRPr="005458D8">
              <w:rPr>
                <w:color w:val="000000"/>
                <w:szCs w:val="24"/>
                <w:lang w:val="lt-LT"/>
              </w:rPr>
              <w:t>42,8</w:t>
            </w:r>
          </w:p>
        </w:tc>
        <w:tc>
          <w:tcPr>
            <w:tcW w:w="863" w:type="pct"/>
          </w:tcPr>
          <w:p w14:paraId="0206063B" w14:textId="77777777" w:rsidR="00C93F62" w:rsidRPr="005458D8" w:rsidRDefault="00C93F62" w:rsidP="00861410">
            <w:pPr>
              <w:pStyle w:val="Antrat3"/>
              <w:rPr>
                <w:szCs w:val="24"/>
                <w:lang w:val="lt-LT"/>
              </w:rPr>
            </w:pPr>
            <w:r w:rsidRPr="005458D8">
              <w:rPr>
                <w:color w:val="000000"/>
                <w:szCs w:val="24"/>
                <w:lang w:val="lt-LT"/>
              </w:rPr>
              <w:t>47,2</w:t>
            </w:r>
          </w:p>
        </w:tc>
        <w:tc>
          <w:tcPr>
            <w:tcW w:w="692" w:type="pct"/>
          </w:tcPr>
          <w:p w14:paraId="3C29BCA8" w14:textId="77777777" w:rsidR="00C93F62" w:rsidRPr="005458D8" w:rsidRDefault="00C93F62" w:rsidP="00861410">
            <w:pPr>
              <w:pStyle w:val="Antrat3"/>
              <w:rPr>
                <w:szCs w:val="24"/>
                <w:lang w:val="lt-LT"/>
              </w:rPr>
            </w:pPr>
            <w:r w:rsidRPr="005458D8">
              <w:rPr>
                <w:color w:val="000000"/>
                <w:szCs w:val="24"/>
                <w:lang w:val="lt-LT"/>
              </w:rPr>
              <w:t>-4,3</w:t>
            </w:r>
          </w:p>
        </w:tc>
        <w:tc>
          <w:tcPr>
            <w:tcW w:w="985" w:type="pct"/>
          </w:tcPr>
          <w:p w14:paraId="28374DDB" w14:textId="77777777" w:rsidR="00C93F62" w:rsidRPr="005458D8" w:rsidRDefault="00C93F62" w:rsidP="00861410">
            <w:pPr>
              <w:pStyle w:val="Antrat3"/>
              <w:rPr>
                <w:color w:val="000000"/>
                <w:sz w:val="20"/>
                <w:lang w:val="lt-LT"/>
              </w:rPr>
            </w:pPr>
            <w:r w:rsidRPr="005458D8">
              <w:rPr>
                <w:noProof/>
                <w:lang w:val="lt-LT"/>
              </w:rPr>
              <w:drawing>
                <wp:inline distT="0" distB="0" distL="0" distR="0" wp14:anchorId="73E1F6A7" wp14:editId="3EC05536">
                  <wp:extent cx="228600" cy="196876"/>
                  <wp:effectExtent l="0" t="0" r="0" b="0"/>
                  <wp:docPr id="25" name="Picture 6">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00000000-0008-0000-0000-000007000000}"/>
                              </a:ext>
                            </a:extLst>
                          </pic:cNvPr>
                          <pic:cNvPicPr/>
                        </pic:nvPicPr>
                        <pic:blipFill>
                          <a:blip r:embed="rId16" cstate="print"/>
                          <a:stretch>
                            <a:fillRect/>
                          </a:stretch>
                        </pic:blipFill>
                        <pic:spPr>
                          <a:xfrm>
                            <a:off x="0" y="0"/>
                            <a:ext cx="228600" cy="196876"/>
                          </a:xfrm>
                          <a:prstGeom prst="rect">
                            <a:avLst/>
                          </a:prstGeom>
                        </pic:spPr>
                      </pic:pic>
                    </a:graphicData>
                  </a:graphic>
                </wp:inline>
              </w:drawing>
            </w:r>
          </w:p>
        </w:tc>
      </w:tr>
      <w:tr w:rsidR="00C93F62" w:rsidRPr="005458D8" w14:paraId="5AF5CFA3" w14:textId="77777777" w:rsidTr="00C93F62">
        <w:trPr>
          <w:trHeight w:val="433"/>
        </w:trPr>
        <w:tc>
          <w:tcPr>
            <w:tcW w:w="1644" w:type="pct"/>
          </w:tcPr>
          <w:p w14:paraId="17D90297" w14:textId="77777777" w:rsidR="00C93F62" w:rsidRPr="005458D8" w:rsidRDefault="00C93F62" w:rsidP="00861410">
            <w:pPr>
              <w:pStyle w:val="Antrat3"/>
              <w:rPr>
                <w:lang w:val="lt-LT"/>
              </w:rPr>
            </w:pPr>
            <w:r w:rsidRPr="005458D8">
              <w:rPr>
                <w:lang w:val="lt-LT"/>
              </w:rPr>
              <w:t xml:space="preserve">Skaitymas </w:t>
            </w:r>
          </w:p>
        </w:tc>
        <w:tc>
          <w:tcPr>
            <w:tcW w:w="815" w:type="pct"/>
          </w:tcPr>
          <w:p w14:paraId="7B4510E0" w14:textId="77777777" w:rsidR="00C93F62" w:rsidRPr="005458D8" w:rsidRDefault="00C93F62" w:rsidP="00861410">
            <w:pPr>
              <w:pStyle w:val="Antrat3"/>
              <w:rPr>
                <w:szCs w:val="24"/>
                <w:lang w:val="lt-LT"/>
              </w:rPr>
            </w:pPr>
            <w:r w:rsidRPr="005458D8">
              <w:rPr>
                <w:color w:val="000000"/>
                <w:szCs w:val="24"/>
                <w:lang w:val="lt-LT"/>
              </w:rPr>
              <w:t>64,0</w:t>
            </w:r>
          </w:p>
        </w:tc>
        <w:tc>
          <w:tcPr>
            <w:tcW w:w="863" w:type="pct"/>
          </w:tcPr>
          <w:p w14:paraId="23A56028" w14:textId="77777777" w:rsidR="00C93F62" w:rsidRPr="005458D8" w:rsidRDefault="00C93F62" w:rsidP="00861410">
            <w:pPr>
              <w:pStyle w:val="Antrat3"/>
              <w:rPr>
                <w:szCs w:val="24"/>
                <w:lang w:val="lt-LT"/>
              </w:rPr>
            </w:pPr>
            <w:r w:rsidRPr="005458D8">
              <w:rPr>
                <w:color w:val="000000"/>
                <w:szCs w:val="24"/>
                <w:lang w:val="lt-LT"/>
              </w:rPr>
              <w:t>69,1</w:t>
            </w:r>
          </w:p>
        </w:tc>
        <w:tc>
          <w:tcPr>
            <w:tcW w:w="692" w:type="pct"/>
          </w:tcPr>
          <w:p w14:paraId="1A669EE6" w14:textId="77777777" w:rsidR="00C93F62" w:rsidRPr="005458D8" w:rsidRDefault="00C93F62" w:rsidP="00861410">
            <w:pPr>
              <w:pStyle w:val="Antrat3"/>
              <w:rPr>
                <w:szCs w:val="24"/>
                <w:lang w:val="lt-LT"/>
              </w:rPr>
            </w:pPr>
            <w:r w:rsidRPr="005458D8">
              <w:rPr>
                <w:color w:val="000000"/>
                <w:szCs w:val="24"/>
                <w:lang w:val="lt-LT"/>
              </w:rPr>
              <w:t>-5,1</w:t>
            </w:r>
          </w:p>
        </w:tc>
        <w:tc>
          <w:tcPr>
            <w:tcW w:w="985" w:type="pct"/>
          </w:tcPr>
          <w:p w14:paraId="6DEA9227" w14:textId="77777777" w:rsidR="00C93F62" w:rsidRPr="005458D8" w:rsidRDefault="00C93F62" w:rsidP="00861410">
            <w:pPr>
              <w:pStyle w:val="Antrat3"/>
              <w:rPr>
                <w:color w:val="000000"/>
                <w:sz w:val="20"/>
                <w:lang w:val="lt-LT"/>
              </w:rPr>
            </w:pPr>
            <w:r w:rsidRPr="005458D8">
              <w:rPr>
                <w:noProof/>
                <w:lang w:val="lt-LT"/>
              </w:rPr>
              <w:drawing>
                <wp:inline distT="0" distB="0" distL="0" distR="0" wp14:anchorId="7391CBDC" wp14:editId="3B46AF8F">
                  <wp:extent cx="228600" cy="196876"/>
                  <wp:effectExtent l="0" t="0" r="0" b="0"/>
                  <wp:docPr id="21" name="Picture 6">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00000000-0008-0000-0000-000007000000}"/>
                              </a:ext>
                            </a:extLst>
                          </pic:cNvPr>
                          <pic:cNvPicPr/>
                        </pic:nvPicPr>
                        <pic:blipFill>
                          <a:blip r:embed="rId16" cstate="print"/>
                          <a:stretch>
                            <a:fillRect/>
                          </a:stretch>
                        </pic:blipFill>
                        <pic:spPr>
                          <a:xfrm>
                            <a:off x="0" y="0"/>
                            <a:ext cx="228600" cy="196876"/>
                          </a:xfrm>
                          <a:prstGeom prst="rect">
                            <a:avLst/>
                          </a:prstGeom>
                        </pic:spPr>
                      </pic:pic>
                    </a:graphicData>
                  </a:graphic>
                </wp:inline>
              </w:drawing>
            </w:r>
          </w:p>
        </w:tc>
      </w:tr>
    </w:tbl>
    <w:p w14:paraId="232B8898" w14:textId="77777777" w:rsidR="00C93F62" w:rsidRPr="005458D8" w:rsidRDefault="00C93F62" w:rsidP="00C93F62">
      <w:pPr>
        <w:ind w:firstLine="0"/>
        <w:rPr>
          <w:i/>
          <w:iCs/>
          <w:sz w:val="20"/>
        </w:rPr>
      </w:pPr>
      <w:r w:rsidRPr="005458D8">
        <w:rPr>
          <w:i/>
          <w:iCs/>
          <w:sz w:val="20"/>
        </w:rPr>
        <w:t>Duomenų šaltinis: Nacionalinė švietimo agentūra</w:t>
      </w:r>
    </w:p>
    <w:p w14:paraId="5823E3AB" w14:textId="77777777" w:rsidR="00C93F62" w:rsidRDefault="00C93F62" w:rsidP="00C93F62">
      <w:pPr>
        <w:rPr>
          <w:noProof/>
          <w:color w:val="FF0000"/>
          <w:lang w:eastAsia="lt-LT"/>
        </w:rPr>
      </w:pPr>
    </w:p>
    <w:p w14:paraId="60E725DE" w14:textId="7273035E" w:rsidR="00C56715" w:rsidRPr="00A67010" w:rsidRDefault="00A67010" w:rsidP="00A67010">
      <w:pPr>
        <w:ind w:firstLine="0"/>
        <w:rPr>
          <w:sz w:val="20"/>
        </w:rPr>
      </w:pPr>
      <w:r w:rsidRPr="00A67010">
        <w:rPr>
          <w:sz w:val="20"/>
        </w:rPr>
        <w:t xml:space="preserve">7 lentelė. </w:t>
      </w:r>
      <w:r w:rsidR="00C93F62" w:rsidRPr="00A67010">
        <w:rPr>
          <w:sz w:val="20"/>
        </w:rPr>
        <w:t xml:space="preserve">Nacionalinis mokinių pasiekimų patikrinimas 2022 m. 8 klasė  </w:t>
      </w:r>
      <w:r w:rsidR="00C93F62" w:rsidRPr="00A67010">
        <w:rPr>
          <w:i/>
          <w:iCs/>
          <w:sz w:val="20"/>
        </w:rPr>
        <w:t xml:space="preserve"> </w:t>
      </w:r>
    </w:p>
    <w:tbl>
      <w:tblPr>
        <w:tblStyle w:val="Lentelstinklelis"/>
        <w:tblW w:w="5176" w:type="pct"/>
        <w:tblLook w:val="04A0" w:firstRow="1" w:lastRow="0" w:firstColumn="1" w:lastColumn="0" w:noHBand="0" w:noVBand="1"/>
      </w:tblPr>
      <w:tblGrid>
        <w:gridCol w:w="1964"/>
        <w:gridCol w:w="2005"/>
        <w:gridCol w:w="1579"/>
        <w:gridCol w:w="1803"/>
        <w:gridCol w:w="1982"/>
      </w:tblGrid>
      <w:tr w:rsidR="00C93F62" w:rsidRPr="005458D8" w14:paraId="1F395625" w14:textId="77777777" w:rsidTr="00C93F62">
        <w:trPr>
          <w:trHeight w:val="318"/>
        </w:trPr>
        <w:tc>
          <w:tcPr>
            <w:tcW w:w="1052" w:type="pct"/>
            <w:vMerge w:val="restart"/>
          </w:tcPr>
          <w:p w14:paraId="16779AF3" w14:textId="77777777" w:rsidR="00C93F62" w:rsidRPr="005458D8" w:rsidRDefault="00C93F62" w:rsidP="00861410">
            <w:pPr>
              <w:pStyle w:val="Antrat3"/>
              <w:rPr>
                <w:lang w:val="lt-LT"/>
              </w:rPr>
            </w:pPr>
            <w:r w:rsidRPr="005458D8">
              <w:rPr>
                <w:lang w:val="lt-LT"/>
              </w:rPr>
              <w:t xml:space="preserve">Dalykas </w:t>
            </w:r>
          </w:p>
        </w:tc>
        <w:tc>
          <w:tcPr>
            <w:tcW w:w="3948" w:type="pct"/>
            <w:gridSpan w:val="4"/>
          </w:tcPr>
          <w:p w14:paraId="05801F31" w14:textId="77777777" w:rsidR="00C93F62" w:rsidRPr="005458D8" w:rsidRDefault="00C93F62" w:rsidP="00861410">
            <w:pPr>
              <w:pStyle w:val="Antrat3"/>
              <w:rPr>
                <w:lang w:val="lt-LT"/>
              </w:rPr>
            </w:pPr>
            <w:r w:rsidRPr="005458D8">
              <w:rPr>
                <w:lang w:val="lt-LT"/>
              </w:rPr>
              <w:t xml:space="preserve">Rezultato procentais vidurkis </w:t>
            </w:r>
          </w:p>
        </w:tc>
      </w:tr>
      <w:tr w:rsidR="00C93F62" w:rsidRPr="005458D8" w14:paraId="0903CDE2" w14:textId="77777777" w:rsidTr="00C93F62">
        <w:trPr>
          <w:trHeight w:val="180"/>
        </w:trPr>
        <w:tc>
          <w:tcPr>
            <w:tcW w:w="1052" w:type="pct"/>
            <w:vMerge/>
          </w:tcPr>
          <w:p w14:paraId="75AA9DE2" w14:textId="77777777" w:rsidR="00C93F62" w:rsidRPr="005458D8" w:rsidRDefault="00C93F62" w:rsidP="00861410">
            <w:pPr>
              <w:pStyle w:val="Antrat3"/>
              <w:rPr>
                <w:lang w:val="lt-LT"/>
              </w:rPr>
            </w:pPr>
          </w:p>
        </w:tc>
        <w:tc>
          <w:tcPr>
            <w:tcW w:w="1074" w:type="pct"/>
            <w:tcBorders>
              <w:bottom w:val="single" w:sz="4" w:space="0" w:color="auto"/>
            </w:tcBorders>
          </w:tcPr>
          <w:p w14:paraId="2D77DC24" w14:textId="77777777" w:rsidR="00C93F62" w:rsidRPr="005458D8" w:rsidRDefault="00C93F62" w:rsidP="00861410">
            <w:pPr>
              <w:pStyle w:val="Antrat3"/>
              <w:rPr>
                <w:lang w:val="lt-LT"/>
              </w:rPr>
            </w:pPr>
            <w:r w:rsidRPr="005458D8">
              <w:rPr>
                <w:lang w:val="lt-LT"/>
              </w:rPr>
              <w:t>Savivaldybė</w:t>
            </w:r>
          </w:p>
        </w:tc>
        <w:tc>
          <w:tcPr>
            <w:tcW w:w="846" w:type="pct"/>
            <w:tcBorders>
              <w:bottom w:val="single" w:sz="4" w:space="0" w:color="auto"/>
            </w:tcBorders>
          </w:tcPr>
          <w:p w14:paraId="6A45206D" w14:textId="77777777" w:rsidR="00C93F62" w:rsidRPr="005458D8" w:rsidRDefault="00C93F62" w:rsidP="00861410">
            <w:pPr>
              <w:pStyle w:val="Antrat3"/>
              <w:rPr>
                <w:lang w:val="lt-LT"/>
              </w:rPr>
            </w:pPr>
            <w:r w:rsidRPr="005458D8">
              <w:rPr>
                <w:lang w:val="lt-LT"/>
              </w:rPr>
              <w:t xml:space="preserve">Lietuva </w:t>
            </w:r>
          </w:p>
        </w:tc>
        <w:tc>
          <w:tcPr>
            <w:tcW w:w="966" w:type="pct"/>
            <w:tcBorders>
              <w:bottom w:val="single" w:sz="4" w:space="0" w:color="auto"/>
            </w:tcBorders>
          </w:tcPr>
          <w:p w14:paraId="78F9DD25" w14:textId="77777777" w:rsidR="00C93F62" w:rsidRPr="005458D8" w:rsidRDefault="00C93F62" w:rsidP="00861410">
            <w:pPr>
              <w:pStyle w:val="Antrat3"/>
              <w:rPr>
                <w:lang w:val="lt-LT"/>
              </w:rPr>
            </w:pPr>
            <w:r w:rsidRPr="005458D8">
              <w:rPr>
                <w:lang w:val="lt-LT"/>
              </w:rPr>
              <w:t xml:space="preserve">Skirtumas </w:t>
            </w:r>
          </w:p>
        </w:tc>
        <w:tc>
          <w:tcPr>
            <w:tcW w:w="1062" w:type="pct"/>
          </w:tcPr>
          <w:p w14:paraId="24A5D5B2" w14:textId="77777777" w:rsidR="00C93F62" w:rsidRPr="005458D8" w:rsidRDefault="00C93F62" w:rsidP="00861410">
            <w:pPr>
              <w:pStyle w:val="Antrat3"/>
              <w:rPr>
                <w:lang w:val="lt-LT"/>
              </w:rPr>
            </w:pPr>
            <w:r w:rsidRPr="005458D8">
              <w:rPr>
                <w:lang w:val="lt-LT"/>
              </w:rPr>
              <w:t xml:space="preserve">Indikatorius </w:t>
            </w:r>
          </w:p>
        </w:tc>
      </w:tr>
      <w:tr w:rsidR="00C93F62" w:rsidRPr="005458D8" w14:paraId="60E60F4B" w14:textId="77777777" w:rsidTr="00C93F62">
        <w:trPr>
          <w:trHeight w:val="375"/>
        </w:trPr>
        <w:tc>
          <w:tcPr>
            <w:tcW w:w="1052" w:type="pct"/>
          </w:tcPr>
          <w:p w14:paraId="71FDFDC3" w14:textId="77777777" w:rsidR="00C93F62" w:rsidRPr="005458D8" w:rsidRDefault="00C93F62" w:rsidP="00861410">
            <w:pPr>
              <w:pStyle w:val="Antrat3"/>
              <w:rPr>
                <w:lang w:val="lt-LT"/>
              </w:rPr>
            </w:pPr>
            <w:r w:rsidRPr="005458D8">
              <w:rPr>
                <w:lang w:val="lt-LT"/>
              </w:rPr>
              <w:t xml:space="preserve">Gamtos mokslai </w:t>
            </w:r>
          </w:p>
        </w:tc>
        <w:tc>
          <w:tcPr>
            <w:tcW w:w="1074" w:type="pct"/>
            <w:tcBorders>
              <w:top w:val="single" w:sz="4" w:space="0" w:color="auto"/>
              <w:left w:val="single" w:sz="4" w:space="0" w:color="D3D3D3"/>
              <w:bottom w:val="single" w:sz="4" w:space="0" w:color="auto"/>
              <w:right w:val="single" w:sz="4" w:space="0" w:color="auto"/>
            </w:tcBorders>
            <w:shd w:val="clear" w:color="auto" w:fill="auto"/>
            <w:vAlign w:val="center"/>
          </w:tcPr>
          <w:p w14:paraId="37FD178E" w14:textId="77777777" w:rsidR="00C93F62" w:rsidRPr="005458D8" w:rsidRDefault="00C93F62" w:rsidP="00861410">
            <w:pPr>
              <w:pStyle w:val="Antrat3"/>
              <w:rPr>
                <w:szCs w:val="24"/>
                <w:lang w:val="lt-LT"/>
              </w:rPr>
            </w:pPr>
            <w:r w:rsidRPr="005458D8">
              <w:rPr>
                <w:color w:val="000000"/>
                <w:szCs w:val="24"/>
                <w:lang w:val="lt-LT"/>
              </w:rPr>
              <w:t>43,5</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14:paraId="037D63DA" w14:textId="77777777" w:rsidR="00C93F62" w:rsidRPr="005458D8" w:rsidRDefault="00C93F62" w:rsidP="00861410">
            <w:pPr>
              <w:pStyle w:val="Antrat3"/>
              <w:rPr>
                <w:szCs w:val="24"/>
                <w:lang w:val="lt-LT"/>
              </w:rPr>
            </w:pPr>
            <w:r w:rsidRPr="005458D8">
              <w:rPr>
                <w:color w:val="000000"/>
                <w:szCs w:val="24"/>
                <w:lang w:val="lt-LT"/>
              </w:rPr>
              <w:t>50,7</w:t>
            </w:r>
          </w:p>
        </w:tc>
        <w:tc>
          <w:tcPr>
            <w:tcW w:w="966" w:type="pct"/>
            <w:tcBorders>
              <w:top w:val="single" w:sz="4" w:space="0" w:color="auto"/>
              <w:left w:val="single" w:sz="4" w:space="0" w:color="auto"/>
              <w:bottom w:val="single" w:sz="4" w:space="0" w:color="auto"/>
              <w:right w:val="nil"/>
            </w:tcBorders>
            <w:shd w:val="clear" w:color="auto" w:fill="auto"/>
            <w:vAlign w:val="center"/>
          </w:tcPr>
          <w:p w14:paraId="7C6C5DAF" w14:textId="77777777" w:rsidR="00C93F62" w:rsidRPr="005458D8" w:rsidRDefault="00C93F62" w:rsidP="00861410">
            <w:pPr>
              <w:pStyle w:val="Antrat3"/>
              <w:rPr>
                <w:szCs w:val="24"/>
                <w:lang w:val="lt-LT"/>
              </w:rPr>
            </w:pPr>
            <w:r w:rsidRPr="005458D8">
              <w:rPr>
                <w:color w:val="000000"/>
                <w:szCs w:val="24"/>
                <w:lang w:val="lt-LT"/>
              </w:rPr>
              <w:t>-7,2</w:t>
            </w:r>
          </w:p>
        </w:tc>
        <w:tc>
          <w:tcPr>
            <w:tcW w:w="1062" w:type="pct"/>
          </w:tcPr>
          <w:p w14:paraId="64530B51" w14:textId="77777777" w:rsidR="00C93F62" w:rsidRPr="005458D8" w:rsidRDefault="00C93F62" w:rsidP="00861410">
            <w:pPr>
              <w:pStyle w:val="Antrat3"/>
              <w:rPr>
                <w:color w:val="000000"/>
                <w:sz w:val="20"/>
                <w:lang w:val="lt-LT"/>
              </w:rPr>
            </w:pPr>
            <w:r w:rsidRPr="005458D8">
              <w:rPr>
                <w:noProof/>
                <w:lang w:val="lt-LT"/>
              </w:rPr>
              <w:drawing>
                <wp:inline distT="0" distB="0" distL="0" distR="0" wp14:anchorId="26A2CDAF" wp14:editId="4EB98CCA">
                  <wp:extent cx="228600" cy="196876"/>
                  <wp:effectExtent l="0" t="0" r="0" b="0"/>
                  <wp:docPr id="29" name="Picture 6">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00000000-0008-0000-0000-000007000000}"/>
                              </a:ext>
                            </a:extLst>
                          </pic:cNvPr>
                          <pic:cNvPicPr/>
                        </pic:nvPicPr>
                        <pic:blipFill>
                          <a:blip r:embed="rId16" cstate="print"/>
                          <a:stretch>
                            <a:fillRect/>
                          </a:stretch>
                        </pic:blipFill>
                        <pic:spPr>
                          <a:xfrm>
                            <a:off x="0" y="0"/>
                            <a:ext cx="228600" cy="196876"/>
                          </a:xfrm>
                          <a:prstGeom prst="rect">
                            <a:avLst/>
                          </a:prstGeom>
                        </pic:spPr>
                      </pic:pic>
                    </a:graphicData>
                  </a:graphic>
                </wp:inline>
              </w:drawing>
            </w:r>
          </w:p>
        </w:tc>
      </w:tr>
      <w:tr w:rsidR="00C93F62" w:rsidRPr="005458D8" w14:paraId="6076E252" w14:textId="77777777" w:rsidTr="00C93F62">
        <w:trPr>
          <w:trHeight w:val="394"/>
        </w:trPr>
        <w:tc>
          <w:tcPr>
            <w:tcW w:w="1052" w:type="pct"/>
          </w:tcPr>
          <w:p w14:paraId="74E5AD86" w14:textId="77777777" w:rsidR="00C93F62" w:rsidRPr="005458D8" w:rsidRDefault="00C93F62" w:rsidP="00861410">
            <w:pPr>
              <w:pStyle w:val="Antrat3"/>
              <w:rPr>
                <w:lang w:val="lt-LT"/>
              </w:rPr>
            </w:pPr>
            <w:r w:rsidRPr="005458D8">
              <w:rPr>
                <w:lang w:val="lt-LT"/>
              </w:rPr>
              <w:t xml:space="preserve">Matematika </w:t>
            </w:r>
          </w:p>
        </w:tc>
        <w:tc>
          <w:tcPr>
            <w:tcW w:w="1074" w:type="pct"/>
            <w:tcBorders>
              <w:top w:val="single" w:sz="4" w:space="0" w:color="auto"/>
              <w:left w:val="single" w:sz="4" w:space="0" w:color="D3D3D3"/>
              <w:bottom w:val="single" w:sz="4" w:space="0" w:color="auto"/>
              <w:right w:val="single" w:sz="4" w:space="0" w:color="auto"/>
            </w:tcBorders>
            <w:shd w:val="clear" w:color="auto" w:fill="auto"/>
            <w:vAlign w:val="center"/>
          </w:tcPr>
          <w:p w14:paraId="2A3EE27F" w14:textId="77777777" w:rsidR="00C93F62" w:rsidRPr="005458D8" w:rsidRDefault="00C93F62" w:rsidP="00861410">
            <w:pPr>
              <w:pStyle w:val="Antrat3"/>
              <w:rPr>
                <w:szCs w:val="24"/>
                <w:lang w:val="lt-LT"/>
              </w:rPr>
            </w:pPr>
            <w:r w:rsidRPr="005458D8">
              <w:rPr>
                <w:color w:val="000000"/>
                <w:szCs w:val="24"/>
                <w:lang w:val="lt-LT"/>
              </w:rPr>
              <w:t>34,7</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14:paraId="4983DC81" w14:textId="77777777" w:rsidR="00C93F62" w:rsidRPr="005458D8" w:rsidRDefault="00C93F62" w:rsidP="00861410">
            <w:pPr>
              <w:pStyle w:val="Antrat3"/>
              <w:rPr>
                <w:szCs w:val="24"/>
                <w:lang w:val="lt-LT"/>
              </w:rPr>
            </w:pPr>
            <w:r w:rsidRPr="005458D8">
              <w:rPr>
                <w:color w:val="000000"/>
                <w:szCs w:val="24"/>
                <w:lang w:val="lt-LT"/>
              </w:rPr>
              <w:t>41,0</w:t>
            </w:r>
          </w:p>
        </w:tc>
        <w:tc>
          <w:tcPr>
            <w:tcW w:w="966" w:type="pct"/>
            <w:tcBorders>
              <w:top w:val="single" w:sz="4" w:space="0" w:color="auto"/>
              <w:left w:val="single" w:sz="4" w:space="0" w:color="auto"/>
              <w:bottom w:val="single" w:sz="4" w:space="0" w:color="auto"/>
              <w:right w:val="nil"/>
            </w:tcBorders>
            <w:shd w:val="clear" w:color="auto" w:fill="auto"/>
            <w:vAlign w:val="center"/>
          </w:tcPr>
          <w:p w14:paraId="62AF2DCF" w14:textId="77777777" w:rsidR="00C93F62" w:rsidRPr="005458D8" w:rsidRDefault="00C93F62" w:rsidP="00861410">
            <w:pPr>
              <w:pStyle w:val="Antrat3"/>
              <w:rPr>
                <w:szCs w:val="24"/>
                <w:lang w:val="lt-LT"/>
              </w:rPr>
            </w:pPr>
            <w:r w:rsidRPr="005458D8">
              <w:rPr>
                <w:color w:val="000000"/>
                <w:szCs w:val="24"/>
                <w:lang w:val="lt-LT"/>
              </w:rPr>
              <w:t>-6,3</w:t>
            </w:r>
          </w:p>
        </w:tc>
        <w:tc>
          <w:tcPr>
            <w:tcW w:w="1062" w:type="pct"/>
          </w:tcPr>
          <w:p w14:paraId="757D3C15" w14:textId="77777777" w:rsidR="00C93F62" w:rsidRPr="005458D8" w:rsidRDefault="00C93F62" w:rsidP="00861410">
            <w:pPr>
              <w:pStyle w:val="Antrat3"/>
              <w:rPr>
                <w:color w:val="000000"/>
                <w:sz w:val="20"/>
                <w:lang w:val="lt-LT"/>
              </w:rPr>
            </w:pPr>
            <w:r w:rsidRPr="005458D8">
              <w:rPr>
                <w:noProof/>
                <w:lang w:val="lt-LT"/>
              </w:rPr>
              <w:drawing>
                <wp:inline distT="0" distB="0" distL="0" distR="0" wp14:anchorId="3F5AEF89" wp14:editId="1EA41F8E">
                  <wp:extent cx="228600" cy="196876"/>
                  <wp:effectExtent l="0" t="0" r="0" b="0"/>
                  <wp:docPr id="30" name="Picture 6">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00000000-0008-0000-0000-000007000000}"/>
                              </a:ext>
                            </a:extLst>
                          </pic:cNvPr>
                          <pic:cNvPicPr/>
                        </pic:nvPicPr>
                        <pic:blipFill>
                          <a:blip r:embed="rId16" cstate="print"/>
                          <a:stretch>
                            <a:fillRect/>
                          </a:stretch>
                        </pic:blipFill>
                        <pic:spPr>
                          <a:xfrm>
                            <a:off x="0" y="0"/>
                            <a:ext cx="228600" cy="196876"/>
                          </a:xfrm>
                          <a:prstGeom prst="rect">
                            <a:avLst/>
                          </a:prstGeom>
                        </pic:spPr>
                      </pic:pic>
                    </a:graphicData>
                  </a:graphic>
                </wp:inline>
              </w:drawing>
            </w:r>
          </w:p>
        </w:tc>
      </w:tr>
      <w:tr w:rsidR="00C93F62" w:rsidRPr="005458D8" w14:paraId="15CF5627" w14:textId="77777777" w:rsidTr="00C93F62">
        <w:trPr>
          <w:trHeight w:val="375"/>
        </w:trPr>
        <w:tc>
          <w:tcPr>
            <w:tcW w:w="1052" w:type="pct"/>
          </w:tcPr>
          <w:p w14:paraId="4BD544D2" w14:textId="77777777" w:rsidR="00C93F62" w:rsidRPr="005458D8" w:rsidRDefault="00C93F62" w:rsidP="00861410">
            <w:pPr>
              <w:pStyle w:val="Antrat3"/>
              <w:rPr>
                <w:lang w:val="lt-LT"/>
              </w:rPr>
            </w:pPr>
            <w:r w:rsidRPr="005458D8">
              <w:rPr>
                <w:lang w:val="lt-LT"/>
              </w:rPr>
              <w:t xml:space="preserve">Skaitymas </w:t>
            </w:r>
          </w:p>
        </w:tc>
        <w:tc>
          <w:tcPr>
            <w:tcW w:w="1074" w:type="pct"/>
            <w:tcBorders>
              <w:top w:val="single" w:sz="4" w:space="0" w:color="auto"/>
              <w:left w:val="single" w:sz="4" w:space="0" w:color="D3D3D3"/>
              <w:bottom w:val="single" w:sz="4" w:space="0" w:color="auto"/>
              <w:right w:val="single" w:sz="4" w:space="0" w:color="auto"/>
            </w:tcBorders>
            <w:shd w:val="clear" w:color="auto" w:fill="auto"/>
            <w:vAlign w:val="center"/>
          </w:tcPr>
          <w:p w14:paraId="4FBE0EBF" w14:textId="77777777" w:rsidR="00C93F62" w:rsidRPr="005458D8" w:rsidRDefault="00C93F62" w:rsidP="00861410">
            <w:pPr>
              <w:pStyle w:val="Antrat3"/>
              <w:rPr>
                <w:szCs w:val="24"/>
                <w:lang w:val="lt-LT"/>
              </w:rPr>
            </w:pPr>
            <w:r w:rsidRPr="005458D8">
              <w:rPr>
                <w:color w:val="000000"/>
                <w:szCs w:val="24"/>
                <w:lang w:val="lt-LT"/>
              </w:rPr>
              <w:t>65,0</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14:paraId="494882CA" w14:textId="77777777" w:rsidR="00C93F62" w:rsidRPr="005458D8" w:rsidRDefault="00C93F62" w:rsidP="00861410">
            <w:pPr>
              <w:pStyle w:val="Antrat3"/>
              <w:rPr>
                <w:szCs w:val="24"/>
                <w:lang w:val="lt-LT"/>
              </w:rPr>
            </w:pPr>
            <w:r w:rsidRPr="005458D8">
              <w:rPr>
                <w:color w:val="000000"/>
                <w:szCs w:val="24"/>
                <w:lang w:val="lt-LT"/>
              </w:rPr>
              <w:t>66,2</w:t>
            </w:r>
          </w:p>
        </w:tc>
        <w:tc>
          <w:tcPr>
            <w:tcW w:w="966" w:type="pct"/>
            <w:tcBorders>
              <w:top w:val="single" w:sz="4" w:space="0" w:color="auto"/>
              <w:left w:val="single" w:sz="4" w:space="0" w:color="auto"/>
              <w:bottom w:val="single" w:sz="4" w:space="0" w:color="auto"/>
              <w:right w:val="nil"/>
            </w:tcBorders>
            <w:shd w:val="clear" w:color="auto" w:fill="auto"/>
            <w:vAlign w:val="center"/>
          </w:tcPr>
          <w:p w14:paraId="7DCE4B35" w14:textId="77777777" w:rsidR="00C93F62" w:rsidRPr="005458D8" w:rsidRDefault="00C93F62" w:rsidP="00861410">
            <w:pPr>
              <w:pStyle w:val="Antrat3"/>
              <w:rPr>
                <w:szCs w:val="24"/>
                <w:lang w:val="lt-LT"/>
              </w:rPr>
            </w:pPr>
            <w:r w:rsidRPr="005458D8">
              <w:rPr>
                <w:color w:val="000000"/>
                <w:szCs w:val="24"/>
                <w:lang w:val="lt-LT"/>
              </w:rPr>
              <w:t>-1,2</w:t>
            </w:r>
          </w:p>
        </w:tc>
        <w:tc>
          <w:tcPr>
            <w:tcW w:w="1062" w:type="pct"/>
          </w:tcPr>
          <w:p w14:paraId="6E28298F" w14:textId="77777777" w:rsidR="00C93F62" w:rsidRPr="005458D8" w:rsidRDefault="00C93F62" w:rsidP="00861410">
            <w:pPr>
              <w:pStyle w:val="Antrat3"/>
              <w:rPr>
                <w:color w:val="000000"/>
                <w:sz w:val="20"/>
                <w:lang w:val="lt-LT"/>
              </w:rPr>
            </w:pPr>
            <w:r w:rsidRPr="005458D8">
              <w:rPr>
                <w:noProof/>
                <w:color w:val="000000"/>
                <w:sz w:val="20"/>
                <w:lang w:val="lt-LT"/>
              </w:rPr>
              <w:drawing>
                <wp:inline distT="0" distB="0" distL="0" distR="0" wp14:anchorId="195B5AB0" wp14:editId="60B2CC15">
                  <wp:extent cx="231775" cy="194945"/>
                  <wp:effectExtent l="0" t="0" r="0" b="0"/>
                  <wp:docPr id="32" name="Paveikslėli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775" cy="194945"/>
                          </a:xfrm>
                          <a:prstGeom prst="rect">
                            <a:avLst/>
                          </a:prstGeom>
                          <a:noFill/>
                        </pic:spPr>
                      </pic:pic>
                    </a:graphicData>
                  </a:graphic>
                </wp:inline>
              </w:drawing>
            </w:r>
          </w:p>
        </w:tc>
      </w:tr>
      <w:tr w:rsidR="00C93F62" w:rsidRPr="005458D8" w14:paraId="0B892024" w14:textId="77777777" w:rsidTr="00C93F62">
        <w:trPr>
          <w:trHeight w:val="375"/>
        </w:trPr>
        <w:tc>
          <w:tcPr>
            <w:tcW w:w="1052" w:type="pct"/>
          </w:tcPr>
          <w:p w14:paraId="4E28CBBE" w14:textId="77777777" w:rsidR="00C93F62" w:rsidRPr="005458D8" w:rsidRDefault="00C93F62" w:rsidP="00861410">
            <w:pPr>
              <w:pStyle w:val="Antrat3"/>
              <w:rPr>
                <w:lang w:val="lt-LT"/>
              </w:rPr>
            </w:pPr>
            <w:r w:rsidRPr="005458D8">
              <w:rPr>
                <w:lang w:val="lt-LT"/>
              </w:rPr>
              <w:t xml:space="preserve">Socialiniai mokslai </w:t>
            </w:r>
          </w:p>
        </w:tc>
        <w:tc>
          <w:tcPr>
            <w:tcW w:w="1074" w:type="pct"/>
            <w:tcBorders>
              <w:top w:val="single" w:sz="4" w:space="0" w:color="auto"/>
              <w:left w:val="single" w:sz="4" w:space="0" w:color="D3D3D3"/>
              <w:bottom w:val="single" w:sz="4" w:space="0" w:color="auto"/>
              <w:right w:val="single" w:sz="4" w:space="0" w:color="auto"/>
            </w:tcBorders>
            <w:shd w:val="clear" w:color="auto" w:fill="auto"/>
            <w:vAlign w:val="center"/>
          </w:tcPr>
          <w:p w14:paraId="0E1D0CFF" w14:textId="77777777" w:rsidR="00C93F62" w:rsidRPr="005458D8" w:rsidRDefault="00C93F62" w:rsidP="00861410">
            <w:pPr>
              <w:pStyle w:val="Antrat3"/>
              <w:rPr>
                <w:color w:val="000000"/>
                <w:szCs w:val="24"/>
                <w:lang w:val="lt-LT"/>
              </w:rPr>
            </w:pPr>
            <w:r w:rsidRPr="005458D8">
              <w:rPr>
                <w:color w:val="000000"/>
                <w:szCs w:val="24"/>
                <w:lang w:val="lt-LT"/>
              </w:rPr>
              <w:t>41,3</w:t>
            </w:r>
          </w:p>
        </w:tc>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14:paraId="0B88455E" w14:textId="77777777" w:rsidR="00C93F62" w:rsidRPr="005458D8" w:rsidRDefault="00C93F62" w:rsidP="00861410">
            <w:pPr>
              <w:pStyle w:val="Antrat3"/>
              <w:rPr>
                <w:color w:val="000000"/>
                <w:szCs w:val="24"/>
                <w:lang w:val="lt-LT"/>
              </w:rPr>
            </w:pPr>
            <w:r w:rsidRPr="005458D8">
              <w:rPr>
                <w:color w:val="000000"/>
                <w:szCs w:val="24"/>
                <w:lang w:val="lt-LT"/>
              </w:rPr>
              <w:t>49,7</w:t>
            </w:r>
          </w:p>
        </w:tc>
        <w:tc>
          <w:tcPr>
            <w:tcW w:w="966" w:type="pct"/>
            <w:tcBorders>
              <w:top w:val="single" w:sz="4" w:space="0" w:color="auto"/>
              <w:left w:val="single" w:sz="4" w:space="0" w:color="auto"/>
              <w:bottom w:val="single" w:sz="4" w:space="0" w:color="auto"/>
              <w:right w:val="nil"/>
            </w:tcBorders>
            <w:shd w:val="clear" w:color="auto" w:fill="auto"/>
            <w:vAlign w:val="center"/>
          </w:tcPr>
          <w:p w14:paraId="05D9D981" w14:textId="77777777" w:rsidR="00C93F62" w:rsidRPr="005458D8" w:rsidRDefault="00C93F62" w:rsidP="00861410">
            <w:pPr>
              <w:pStyle w:val="Antrat3"/>
              <w:rPr>
                <w:color w:val="000000"/>
                <w:szCs w:val="24"/>
                <w:lang w:val="lt-LT"/>
              </w:rPr>
            </w:pPr>
            <w:r w:rsidRPr="005458D8">
              <w:rPr>
                <w:color w:val="000000"/>
                <w:szCs w:val="24"/>
                <w:lang w:val="lt-LT"/>
              </w:rPr>
              <w:t>-8,4</w:t>
            </w:r>
          </w:p>
        </w:tc>
        <w:tc>
          <w:tcPr>
            <w:tcW w:w="1062" w:type="pct"/>
          </w:tcPr>
          <w:p w14:paraId="1179DFBD" w14:textId="77777777" w:rsidR="00C93F62" w:rsidRPr="005458D8" w:rsidRDefault="00C93F62" w:rsidP="00861410">
            <w:pPr>
              <w:pStyle w:val="Antrat3"/>
              <w:rPr>
                <w:noProof/>
                <w:lang w:val="lt-LT"/>
              </w:rPr>
            </w:pPr>
            <w:r w:rsidRPr="005458D8">
              <w:rPr>
                <w:noProof/>
                <w:lang w:val="lt-LT"/>
              </w:rPr>
              <w:drawing>
                <wp:inline distT="0" distB="0" distL="0" distR="0" wp14:anchorId="464C19AB" wp14:editId="70819F5E">
                  <wp:extent cx="228600" cy="196876"/>
                  <wp:effectExtent l="0" t="0" r="0" b="0"/>
                  <wp:docPr id="31" name="Picture 6">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00000000-0008-0000-0000-000007000000}"/>
                              </a:ext>
                            </a:extLst>
                          </pic:cNvPr>
                          <pic:cNvPicPr/>
                        </pic:nvPicPr>
                        <pic:blipFill>
                          <a:blip r:embed="rId16" cstate="print"/>
                          <a:stretch>
                            <a:fillRect/>
                          </a:stretch>
                        </pic:blipFill>
                        <pic:spPr>
                          <a:xfrm>
                            <a:off x="0" y="0"/>
                            <a:ext cx="228600" cy="196876"/>
                          </a:xfrm>
                          <a:prstGeom prst="rect">
                            <a:avLst/>
                          </a:prstGeom>
                        </pic:spPr>
                      </pic:pic>
                    </a:graphicData>
                  </a:graphic>
                </wp:inline>
              </w:drawing>
            </w:r>
          </w:p>
        </w:tc>
      </w:tr>
    </w:tbl>
    <w:p w14:paraId="29DC8330" w14:textId="18797172" w:rsidR="00C56715" w:rsidRDefault="00C93F62" w:rsidP="00787BF3">
      <w:pPr>
        <w:ind w:firstLine="1296"/>
        <w:rPr>
          <w:i/>
          <w:iCs/>
          <w:sz w:val="20"/>
        </w:rPr>
      </w:pPr>
      <w:r w:rsidRPr="005458D8">
        <w:rPr>
          <w:i/>
          <w:iCs/>
          <w:sz w:val="20"/>
        </w:rPr>
        <w:t>Duomenų šaltinis: Nacionalinė švietimo agentūr</w:t>
      </w:r>
      <w:r w:rsidR="00787BF3">
        <w:rPr>
          <w:i/>
          <w:iCs/>
          <w:sz w:val="20"/>
        </w:rPr>
        <w:t>a</w:t>
      </w:r>
    </w:p>
    <w:p w14:paraId="0C28C044" w14:textId="24897D20" w:rsidR="00DB2868" w:rsidRDefault="005D04CE" w:rsidP="009E3357">
      <w:pPr>
        <w:tabs>
          <w:tab w:val="left" w:pos="709"/>
          <w:tab w:val="left" w:pos="851"/>
          <w:tab w:val="left" w:pos="993"/>
        </w:tabs>
        <w:spacing w:line="360" w:lineRule="auto"/>
        <w:rPr>
          <w:i/>
          <w:iCs/>
          <w:sz w:val="20"/>
        </w:rPr>
      </w:pPr>
      <w:r w:rsidRPr="00D97F48">
        <w:rPr>
          <w:i/>
          <w:iCs/>
          <w:sz w:val="20"/>
        </w:rPr>
        <w:t xml:space="preserve"> </w:t>
      </w:r>
      <w:r w:rsidR="00AB7804" w:rsidRPr="00D97F48">
        <w:rPr>
          <w:i/>
          <w:iCs/>
          <w:sz w:val="20"/>
        </w:rPr>
        <w:t xml:space="preserve"> </w:t>
      </w:r>
    </w:p>
    <w:p w14:paraId="3EEA7D95" w14:textId="085700B0" w:rsidR="00C93F62" w:rsidRPr="005458D8" w:rsidRDefault="00C93F62" w:rsidP="00A67010">
      <w:pPr>
        <w:spacing w:line="360" w:lineRule="auto"/>
        <w:ind w:firstLine="709"/>
        <w:rPr>
          <w:szCs w:val="24"/>
        </w:rPr>
      </w:pPr>
      <w:r w:rsidRPr="00A67010">
        <w:rPr>
          <w:b/>
          <w:bCs/>
          <w:szCs w:val="24"/>
        </w:rPr>
        <w:t>Išvada.</w:t>
      </w:r>
      <w:r w:rsidRPr="005458D8">
        <w:rPr>
          <w:rStyle w:val="markedcontent"/>
          <w:color w:val="FF0000"/>
          <w:szCs w:val="24"/>
        </w:rPr>
        <w:t xml:space="preserve"> </w:t>
      </w:r>
      <w:r w:rsidRPr="005458D8">
        <w:rPr>
          <w:rStyle w:val="markedcontent"/>
          <w:szCs w:val="24"/>
        </w:rPr>
        <w:t>Visų klasių ir visų dalykų rezultatai žemesni arba atitinka šalies vidurkį (neigiamas pokytis), tik 4 kl. pasaulio pažinimo rezultatai gerokai viršija šalies vidurkį (teigiamas pokytis).</w:t>
      </w:r>
    </w:p>
    <w:p w14:paraId="6FECC548" w14:textId="1697BED3" w:rsidR="00787BF3" w:rsidRPr="00A67010" w:rsidRDefault="00787BF3" w:rsidP="00A67010">
      <w:pPr>
        <w:ind w:firstLine="1296"/>
        <w:jc w:val="center"/>
        <w:rPr>
          <w:bCs/>
          <w:szCs w:val="24"/>
        </w:rPr>
      </w:pPr>
      <w:r w:rsidRPr="00A67010">
        <w:rPr>
          <w:bCs/>
          <w:szCs w:val="24"/>
        </w:rPr>
        <w:t>3.2. PUPP rezultatai</w:t>
      </w:r>
    </w:p>
    <w:p w14:paraId="69594D45" w14:textId="7B4AA226" w:rsidR="00787BF3" w:rsidRPr="00787BF3" w:rsidRDefault="00787BF3" w:rsidP="00787BF3">
      <w:pPr>
        <w:ind w:firstLine="1296"/>
        <w:rPr>
          <w:szCs w:val="24"/>
        </w:rPr>
      </w:pPr>
    </w:p>
    <w:p w14:paraId="755FFAA1" w14:textId="4AD2BE2C" w:rsidR="005550DB" w:rsidRPr="005550DB" w:rsidRDefault="00787BF3" w:rsidP="005550DB">
      <w:pPr>
        <w:tabs>
          <w:tab w:val="left" w:pos="709"/>
          <w:tab w:val="left" w:pos="851"/>
          <w:tab w:val="left" w:pos="993"/>
        </w:tabs>
        <w:spacing w:line="360" w:lineRule="auto"/>
        <w:rPr>
          <w:szCs w:val="24"/>
        </w:rPr>
      </w:pPr>
      <w:r w:rsidRPr="00787BF3">
        <w:rPr>
          <w:szCs w:val="24"/>
        </w:rPr>
        <w:t>Pagrindinio ugdymo programą 2022 m. baigė 58 dešimtokai. PUPP lietuvių kalbos balo vidurkis – 5,66 (2021 m. – 5,17, 2020 m. PUPP nebuvo vykdomi, 2019 m. – 5,73). Lyginant su 2021 m. lietuvių kalbos balo vidurkis didėjo, bet su 2019 m. – mažėjo. PUPP matematikos balo vidurkis 4,12 (2021 m. – 50,52, 2020 m. PUPP nebuvo vykdomi,  2019 m. – 4,79). 2022 m. matematikos vidurkis mažesnis už praėjusius dvejus metus. Savivaldybės mokinių lietuvių kalbos vidutinis balas mažesnis 0,47 (praėjusiais metais – 1,3), o matematikos – 0,06 (praėjusiais metais – 0,6) negu šalies mokinių</w:t>
      </w:r>
      <w:r w:rsidR="005550DB">
        <w:rPr>
          <w:szCs w:val="24"/>
        </w:rPr>
        <w:t>.</w:t>
      </w:r>
    </w:p>
    <w:p w14:paraId="76A54F0E" w14:textId="40ED6676" w:rsidR="00787BF3" w:rsidRPr="00B11DA0" w:rsidRDefault="005550DB" w:rsidP="00787BF3">
      <w:pPr>
        <w:ind w:firstLine="0"/>
        <w:rPr>
          <w:i/>
          <w:iCs/>
          <w:sz w:val="20"/>
        </w:rPr>
      </w:pPr>
      <w:r w:rsidRPr="00A67010">
        <w:rPr>
          <w:i/>
          <w:iCs/>
          <w:noProof/>
        </w:rPr>
        <w:lastRenderedPageBreak/>
        <w:drawing>
          <wp:anchor distT="0" distB="0" distL="114300" distR="114300" simplePos="0" relativeHeight="251671552" behindDoc="0" locked="0" layoutInCell="1" allowOverlap="1" wp14:anchorId="00F63698" wp14:editId="5B51C0E2">
            <wp:simplePos x="0" y="0"/>
            <wp:positionH relativeFrom="margin">
              <wp:posOffset>0</wp:posOffset>
            </wp:positionH>
            <wp:positionV relativeFrom="paragraph">
              <wp:posOffset>189459</wp:posOffset>
            </wp:positionV>
            <wp:extent cx="5724525" cy="2905125"/>
            <wp:effectExtent l="0" t="0" r="9525" b="9525"/>
            <wp:wrapSquare wrapText="bothSides"/>
            <wp:docPr id="533358176" name="Diagrama 533358176">
              <a:extLst xmlns:a="http://schemas.openxmlformats.org/drawingml/2006/main">
                <a:ext uri="{FF2B5EF4-FFF2-40B4-BE49-F238E27FC236}">
                  <a16:creationId xmlns:a16="http://schemas.microsoft.com/office/drawing/2014/main" id="{CFE2EAC7-6707-A0C0-89DC-8FD3AB5AE8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787BF3" w:rsidRPr="00A67010">
        <w:rPr>
          <w:i/>
          <w:iCs/>
          <w:sz w:val="20"/>
        </w:rPr>
        <w:t>8 pav</w:t>
      </w:r>
      <w:r w:rsidR="00787BF3" w:rsidRPr="00A67010">
        <w:rPr>
          <w:sz w:val="20"/>
        </w:rPr>
        <w:t>. Lietuvių kalbos rezultatai</w:t>
      </w:r>
    </w:p>
    <w:p w14:paraId="0A52B53B" w14:textId="6F8EDF81" w:rsidR="00930A7B" w:rsidRPr="008C4F26" w:rsidRDefault="00787BF3" w:rsidP="00A67010">
      <w:pPr>
        <w:ind w:firstLine="0"/>
        <w:rPr>
          <w:szCs w:val="24"/>
        </w:rPr>
      </w:pPr>
      <w:r w:rsidRPr="005458D8">
        <w:rPr>
          <w:i/>
          <w:iCs/>
          <w:sz w:val="20"/>
        </w:rPr>
        <w:t>Duomenų šaltinis: Nacionalinė švietimo agentūra</w:t>
      </w:r>
    </w:p>
    <w:p w14:paraId="58E8C95B" w14:textId="5CECFA5A" w:rsidR="00930A7B" w:rsidRDefault="00930A7B" w:rsidP="009E3357">
      <w:pPr>
        <w:tabs>
          <w:tab w:val="left" w:pos="709"/>
          <w:tab w:val="left" w:pos="851"/>
          <w:tab w:val="left" w:pos="993"/>
        </w:tabs>
        <w:spacing w:line="360" w:lineRule="auto"/>
        <w:rPr>
          <w:i/>
          <w:iCs/>
          <w:sz w:val="20"/>
        </w:rPr>
      </w:pPr>
    </w:p>
    <w:p w14:paraId="46E4527C" w14:textId="6E80986D" w:rsidR="000C2BCD" w:rsidRDefault="008C4F26" w:rsidP="00A67010">
      <w:pPr>
        <w:spacing w:line="360" w:lineRule="auto"/>
        <w:ind w:firstLine="0"/>
        <w:rPr>
          <w:i/>
          <w:iCs/>
          <w:sz w:val="20"/>
        </w:rPr>
      </w:pPr>
      <w:r w:rsidRPr="00A67010">
        <w:rPr>
          <w:noProof/>
        </w:rPr>
        <w:drawing>
          <wp:anchor distT="0" distB="0" distL="114300" distR="114300" simplePos="0" relativeHeight="251673600" behindDoc="0" locked="0" layoutInCell="1" allowOverlap="1" wp14:anchorId="76353DA1" wp14:editId="6BBA8B46">
            <wp:simplePos x="0" y="0"/>
            <wp:positionH relativeFrom="margin">
              <wp:posOffset>0</wp:posOffset>
            </wp:positionH>
            <wp:positionV relativeFrom="paragraph">
              <wp:posOffset>242763</wp:posOffset>
            </wp:positionV>
            <wp:extent cx="5734050" cy="2752725"/>
            <wp:effectExtent l="0" t="0" r="0" b="9525"/>
            <wp:wrapSquare wrapText="bothSides"/>
            <wp:docPr id="20" name="Diagrama 20">
              <a:extLst xmlns:a="http://schemas.openxmlformats.org/drawingml/2006/main">
                <a:ext uri="{FF2B5EF4-FFF2-40B4-BE49-F238E27FC236}">
                  <a16:creationId xmlns:a16="http://schemas.microsoft.com/office/drawing/2014/main" id="{ACFF2EB7-C168-AEB9-86AE-6DA5A55723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787BF3" w:rsidRPr="00A67010">
        <w:rPr>
          <w:sz w:val="20"/>
        </w:rPr>
        <w:t>9 pav. Matematikos rezultatai</w:t>
      </w:r>
    </w:p>
    <w:p w14:paraId="2C92351A" w14:textId="4C9B9A02" w:rsidR="00787BF3" w:rsidRDefault="00787BF3" w:rsidP="00A67010">
      <w:pPr>
        <w:ind w:firstLine="0"/>
        <w:rPr>
          <w:i/>
          <w:iCs/>
          <w:sz w:val="20"/>
        </w:rPr>
      </w:pPr>
      <w:r w:rsidRPr="005458D8">
        <w:rPr>
          <w:i/>
          <w:iCs/>
          <w:sz w:val="20"/>
        </w:rPr>
        <w:t>Duomenų šaltinis: Nacionalinė švietimo agentūra</w:t>
      </w:r>
    </w:p>
    <w:p w14:paraId="6EFECAE0" w14:textId="77777777" w:rsidR="008C4F26" w:rsidRPr="005458D8" w:rsidRDefault="008C4F26" w:rsidP="00787BF3">
      <w:pPr>
        <w:rPr>
          <w:szCs w:val="24"/>
        </w:rPr>
      </w:pPr>
    </w:p>
    <w:p w14:paraId="47980423" w14:textId="04F52D81" w:rsidR="008C4F26" w:rsidRPr="005458D8" w:rsidRDefault="00787BF3" w:rsidP="00A67010">
      <w:pPr>
        <w:spacing w:line="360" w:lineRule="auto"/>
        <w:ind w:firstLine="709"/>
        <w:rPr>
          <w:rStyle w:val="markedcontent"/>
          <w:szCs w:val="24"/>
        </w:rPr>
      </w:pPr>
      <w:r w:rsidRPr="00A67010">
        <w:rPr>
          <w:b/>
          <w:bCs/>
          <w:szCs w:val="24"/>
        </w:rPr>
        <w:t>Išvada.</w:t>
      </w:r>
      <w:r w:rsidRPr="005458D8">
        <w:rPr>
          <w:szCs w:val="24"/>
        </w:rPr>
        <w:t xml:space="preserve"> </w:t>
      </w:r>
      <w:r w:rsidRPr="005458D8">
        <w:rPr>
          <w:rStyle w:val="markedcontent"/>
          <w:szCs w:val="24"/>
        </w:rPr>
        <w:t>Dešimtokų lietuvių kalbos ir literatūros rezultatai mažesni už šalies ir turi tendenciją blogėti (neigiamas pokytis). Matematikos rezultatai, nors ir žemesni nei šalies (neigiamas pokytis), bet atotrūkis mažėja (nežymus teigiamas pokytis).</w:t>
      </w:r>
    </w:p>
    <w:p w14:paraId="1C37F90A" w14:textId="2E925034" w:rsidR="00787BF3" w:rsidRPr="00A67010" w:rsidRDefault="00787BF3" w:rsidP="00A67010">
      <w:pPr>
        <w:ind w:firstLine="1296"/>
        <w:jc w:val="center"/>
        <w:rPr>
          <w:bCs/>
          <w:szCs w:val="24"/>
        </w:rPr>
      </w:pPr>
      <w:r w:rsidRPr="00A67010">
        <w:rPr>
          <w:bCs/>
          <w:szCs w:val="24"/>
        </w:rPr>
        <w:t>3.3. Valstybiniai brandos egzaminai</w:t>
      </w:r>
    </w:p>
    <w:p w14:paraId="2A59BB8E" w14:textId="3781C6EE" w:rsidR="00787BF3" w:rsidRPr="005458D8" w:rsidRDefault="00787BF3" w:rsidP="00787BF3">
      <w:pPr>
        <w:ind w:firstLine="1296"/>
        <w:rPr>
          <w:b/>
          <w:color w:val="FF0000"/>
          <w:szCs w:val="24"/>
        </w:rPr>
      </w:pPr>
    </w:p>
    <w:p w14:paraId="4F7CFA48" w14:textId="2FFF087A" w:rsidR="00787BF3" w:rsidRPr="005458D8" w:rsidRDefault="00787BF3" w:rsidP="00A67010">
      <w:pPr>
        <w:spacing w:line="360" w:lineRule="auto"/>
        <w:ind w:firstLine="709"/>
        <w:rPr>
          <w:szCs w:val="24"/>
        </w:rPr>
      </w:pPr>
      <w:r w:rsidRPr="005458D8">
        <w:rPr>
          <w:szCs w:val="24"/>
        </w:rPr>
        <w:t xml:space="preserve">2022 m. 56 savivaldybės abiturientai (Rietavo Lauryno Ivinskio gimnazija – 42, Rietavo sav. </w:t>
      </w:r>
      <w:proofErr w:type="spellStart"/>
      <w:r w:rsidRPr="005458D8">
        <w:rPr>
          <w:szCs w:val="24"/>
        </w:rPr>
        <w:t>Tverų</w:t>
      </w:r>
      <w:proofErr w:type="spellEnd"/>
      <w:r w:rsidRPr="005458D8">
        <w:rPr>
          <w:szCs w:val="24"/>
        </w:rPr>
        <w:t xml:space="preserve"> gimnazija – 14) laikė 2022</w:t>
      </w:r>
      <w:r w:rsidR="00EF7062">
        <w:rPr>
          <w:szCs w:val="24"/>
        </w:rPr>
        <w:t xml:space="preserve"> m.</w:t>
      </w:r>
      <w:r w:rsidRPr="005458D8">
        <w:rPr>
          <w:szCs w:val="24"/>
        </w:rPr>
        <w:t xml:space="preserve"> VBE, lyginant su 2021 m. laikytų egzaminų </w:t>
      </w:r>
      <w:r w:rsidRPr="005458D8">
        <w:rPr>
          <w:szCs w:val="24"/>
        </w:rPr>
        <w:lastRenderedPageBreak/>
        <w:t xml:space="preserve">skaičius padidėjo 46 (buvo 156 VBE). </w:t>
      </w:r>
      <w:r>
        <w:rPr>
          <w:szCs w:val="24"/>
        </w:rPr>
        <w:t xml:space="preserve">Savivaldybės mokiniai jau </w:t>
      </w:r>
      <w:r w:rsidR="00EF7062">
        <w:rPr>
          <w:szCs w:val="24"/>
        </w:rPr>
        <w:t>keletą</w:t>
      </w:r>
      <w:r>
        <w:rPr>
          <w:szCs w:val="24"/>
        </w:rPr>
        <w:t xml:space="preserve"> metų nesirenka laikyti chemijos VBE.</w:t>
      </w:r>
    </w:p>
    <w:p w14:paraId="089A8D7D" w14:textId="52822893" w:rsidR="00787BF3" w:rsidRPr="005458D8" w:rsidRDefault="00787BF3" w:rsidP="00EF7062">
      <w:pPr>
        <w:spacing w:line="360" w:lineRule="auto"/>
        <w:ind w:firstLine="709"/>
        <w:rPr>
          <w:szCs w:val="24"/>
        </w:rPr>
      </w:pPr>
      <w:r w:rsidRPr="005458D8">
        <w:rPr>
          <w:szCs w:val="24"/>
        </w:rPr>
        <w:t xml:space="preserve">86–99 balais 2022 m. įvertinta – 15, (2021 m. – 14, 2020 m. – 11): iš anglų k. – 7 (2021 m. – 9, 2020 m. – 6), istorijos – 0 (2021 m. – 1, </w:t>
      </w:r>
      <w:r w:rsidRPr="0001601E">
        <w:rPr>
          <w:szCs w:val="24"/>
        </w:rPr>
        <w:t>2020</w:t>
      </w:r>
      <w:r w:rsidR="0001601E" w:rsidRPr="0001601E">
        <w:rPr>
          <w:szCs w:val="24"/>
        </w:rPr>
        <w:t>- 0</w:t>
      </w:r>
      <w:r w:rsidRPr="0001601E">
        <w:rPr>
          <w:szCs w:val="24"/>
        </w:rPr>
        <w:t xml:space="preserve"> m.), </w:t>
      </w:r>
      <w:r w:rsidRPr="005458D8">
        <w:rPr>
          <w:szCs w:val="24"/>
        </w:rPr>
        <w:t xml:space="preserve">lietuvių kalbos – 5 (2021 m. – 2, 2020 m. – 1), matematikos – 1 (2021 m. – 1, 2020 m. – 2), biologijos – 0 (2021 m. – 1, 2020 m. – 1), informacinių technologijų – 1, (2021 m. – 0, 2020 m. – 1), fizikos – 0 (2021 m. – 0, 2020 m. – 0), geografijos – 1 (2021 m. – 0, 2020 m. – 0). </w:t>
      </w:r>
      <w:r w:rsidR="00EF7062">
        <w:rPr>
          <w:szCs w:val="24"/>
        </w:rPr>
        <w:t xml:space="preserve">Gauti 2 </w:t>
      </w:r>
      <w:r w:rsidRPr="005458D8">
        <w:rPr>
          <w:szCs w:val="24"/>
        </w:rPr>
        <w:t>100 balų įvertinimai</w:t>
      </w:r>
      <w:r w:rsidR="00EF7062">
        <w:rPr>
          <w:szCs w:val="24"/>
        </w:rPr>
        <w:t xml:space="preserve"> </w:t>
      </w:r>
      <w:r w:rsidRPr="005458D8">
        <w:rPr>
          <w:szCs w:val="24"/>
        </w:rPr>
        <w:t xml:space="preserve">iš anglų kalbos.  Brandos atestato su pagyrimu negavo nė vienas abiturientas. </w:t>
      </w:r>
    </w:p>
    <w:p w14:paraId="29CA7515" w14:textId="269882B1" w:rsidR="00930A7B" w:rsidRPr="00EF7062" w:rsidRDefault="00787BF3" w:rsidP="00EF7062">
      <w:pPr>
        <w:spacing w:line="360" w:lineRule="auto"/>
        <w:ind w:firstLine="709"/>
        <w:rPr>
          <w:szCs w:val="24"/>
        </w:rPr>
      </w:pPr>
      <w:r w:rsidRPr="005458D8">
        <w:rPr>
          <w:szCs w:val="24"/>
        </w:rPr>
        <w:t xml:space="preserve">Standartizuotas apibendrintas VBE rodiklis yra mišri savivaldybės rezultatų, pasiektų rengiant mokinius brandos egzaminams, charakteristika. Jis atspindi ir darbo kokybę, ir efektyvumą. Kuo daugiau mokinių laiko VBE ir kuo geriau juos išlaiko, tuo šis rodiklis būna aukštesnis. </w:t>
      </w:r>
    </w:p>
    <w:p w14:paraId="33913844" w14:textId="0619CB4A" w:rsidR="00787BF3" w:rsidRPr="00EF7062" w:rsidRDefault="00787BF3" w:rsidP="00EF7062">
      <w:pPr>
        <w:ind w:firstLine="1296"/>
        <w:jc w:val="center"/>
        <w:rPr>
          <w:i/>
          <w:iCs/>
          <w:sz w:val="20"/>
        </w:rPr>
      </w:pPr>
      <w:r w:rsidRPr="00EF7062">
        <w:rPr>
          <w:i/>
          <w:iCs/>
          <w:sz w:val="20"/>
        </w:rPr>
        <w:t>8 lentelė</w:t>
      </w:r>
      <w:r w:rsidR="00EF7062">
        <w:rPr>
          <w:i/>
          <w:iCs/>
          <w:sz w:val="20"/>
        </w:rPr>
        <w:t>.</w:t>
      </w:r>
      <w:r w:rsidR="00EF7062" w:rsidRPr="00EF7062">
        <w:rPr>
          <w:sz w:val="20"/>
        </w:rPr>
        <w:t xml:space="preserve"> Standartizuoto apibendrinto Rietavo savivaldybės ir šalies VBE rodiklio skirtumas</w:t>
      </w:r>
    </w:p>
    <w:tbl>
      <w:tblPr>
        <w:tblStyle w:val="Lentelstinklelis"/>
        <w:tblW w:w="0" w:type="auto"/>
        <w:tblInd w:w="1935" w:type="dxa"/>
        <w:tblLook w:val="04A0" w:firstRow="1" w:lastRow="0" w:firstColumn="1" w:lastColumn="0" w:noHBand="0" w:noVBand="1"/>
      </w:tblPr>
      <w:tblGrid>
        <w:gridCol w:w="2321"/>
        <w:gridCol w:w="2322"/>
      </w:tblGrid>
      <w:tr w:rsidR="00787BF3" w:rsidRPr="005458D8" w14:paraId="6F58E29F" w14:textId="77777777" w:rsidTr="00861410">
        <w:tc>
          <w:tcPr>
            <w:tcW w:w="2321" w:type="dxa"/>
          </w:tcPr>
          <w:p w14:paraId="45E11DDA" w14:textId="44274496" w:rsidR="00787BF3" w:rsidRPr="005458D8" w:rsidRDefault="00EF7062" w:rsidP="00861410">
            <w:pPr>
              <w:rPr>
                <w:szCs w:val="24"/>
              </w:rPr>
            </w:pPr>
            <w:r>
              <w:rPr>
                <w:szCs w:val="24"/>
              </w:rPr>
              <w:t>Metai</w:t>
            </w:r>
          </w:p>
        </w:tc>
        <w:tc>
          <w:tcPr>
            <w:tcW w:w="2322" w:type="dxa"/>
          </w:tcPr>
          <w:p w14:paraId="68430D0F" w14:textId="317F09D5" w:rsidR="00787BF3" w:rsidRPr="005458D8" w:rsidRDefault="00787BF3" w:rsidP="00EF7062">
            <w:pPr>
              <w:ind w:firstLine="0"/>
              <w:jc w:val="center"/>
              <w:rPr>
                <w:szCs w:val="24"/>
              </w:rPr>
            </w:pPr>
            <w:r w:rsidRPr="005458D8">
              <w:rPr>
                <w:szCs w:val="24"/>
              </w:rPr>
              <w:t>Skirtumas</w:t>
            </w:r>
          </w:p>
        </w:tc>
      </w:tr>
      <w:tr w:rsidR="00787BF3" w:rsidRPr="005458D8" w14:paraId="012D7341" w14:textId="77777777" w:rsidTr="00861410">
        <w:tc>
          <w:tcPr>
            <w:tcW w:w="2321" w:type="dxa"/>
          </w:tcPr>
          <w:p w14:paraId="3FFAD65D" w14:textId="23C3E85A" w:rsidR="00787BF3" w:rsidRPr="005458D8" w:rsidRDefault="00787BF3" w:rsidP="00861410">
            <w:pPr>
              <w:rPr>
                <w:szCs w:val="24"/>
              </w:rPr>
            </w:pPr>
            <w:r w:rsidRPr="005458D8">
              <w:rPr>
                <w:szCs w:val="24"/>
              </w:rPr>
              <w:t>2018</w:t>
            </w:r>
            <w:r w:rsidR="00EF7062">
              <w:rPr>
                <w:szCs w:val="24"/>
              </w:rPr>
              <w:t xml:space="preserve"> m.</w:t>
            </w:r>
          </w:p>
        </w:tc>
        <w:tc>
          <w:tcPr>
            <w:tcW w:w="2322" w:type="dxa"/>
          </w:tcPr>
          <w:p w14:paraId="14FE7725" w14:textId="77777777" w:rsidR="00787BF3" w:rsidRPr="005458D8" w:rsidRDefault="00787BF3" w:rsidP="00861410">
            <w:pPr>
              <w:rPr>
                <w:szCs w:val="24"/>
              </w:rPr>
            </w:pPr>
            <w:r w:rsidRPr="005458D8">
              <w:rPr>
                <w:szCs w:val="24"/>
              </w:rPr>
              <w:t>-1,1</w:t>
            </w:r>
          </w:p>
        </w:tc>
      </w:tr>
      <w:tr w:rsidR="00787BF3" w:rsidRPr="005458D8" w14:paraId="3E795E9C" w14:textId="77777777" w:rsidTr="00861410">
        <w:tc>
          <w:tcPr>
            <w:tcW w:w="2321" w:type="dxa"/>
          </w:tcPr>
          <w:p w14:paraId="47AB298E" w14:textId="42E8647C" w:rsidR="00787BF3" w:rsidRPr="005458D8" w:rsidRDefault="00787BF3" w:rsidP="00861410">
            <w:pPr>
              <w:rPr>
                <w:szCs w:val="24"/>
              </w:rPr>
            </w:pPr>
            <w:r w:rsidRPr="005458D8">
              <w:rPr>
                <w:szCs w:val="24"/>
              </w:rPr>
              <w:t>2019</w:t>
            </w:r>
            <w:r w:rsidR="00EF7062">
              <w:rPr>
                <w:szCs w:val="24"/>
              </w:rPr>
              <w:t xml:space="preserve"> m.</w:t>
            </w:r>
          </w:p>
        </w:tc>
        <w:tc>
          <w:tcPr>
            <w:tcW w:w="2322" w:type="dxa"/>
          </w:tcPr>
          <w:p w14:paraId="0C65F51F" w14:textId="77777777" w:rsidR="00787BF3" w:rsidRPr="005458D8" w:rsidRDefault="00787BF3" w:rsidP="00861410">
            <w:pPr>
              <w:rPr>
                <w:szCs w:val="24"/>
              </w:rPr>
            </w:pPr>
            <w:r w:rsidRPr="005458D8">
              <w:rPr>
                <w:szCs w:val="24"/>
              </w:rPr>
              <w:t>-0,2</w:t>
            </w:r>
          </w:p>
        </w:tc>
      </w:tr>
      <w:tr w:rsidR="00787BF3" w:rsidRPr="005458D8" w14:paraId="05CF017A" w14:textId="77777777" w:rsidTr="00861410">
        <w:tc>
          <w:tcPr>
            <w:tcW w:w="2321" w:type="dxa"/>
          </w:tcPr>
          <w:p w14:paraId="512F50ED" w14:textId="08B1F04A" w:rsidR="00787BF3" w:rsidRPr="005458D8" w:rsidRDefault="00787BF3" w:rsidP="00861410">
            <w:pPr>
              <w:rPr>
                <w:szCs w:val="24"/>
              </w:rPr>
            </w:pPr>
            <w:r w:rsidRPr="005458D8">
              <w:rPr>
                <w:szCs w:val="24"/>
              </w:rPr>
              <w:t>2020</w:t>
            </w:r>
            <w:r w:rsidR="00EF7062">
              <w:rPr>
                <w:szCs w:val="24"/>
              </w:rPr>
              <w:t xml:space="preserve"> m.</w:t>
            </w:r>
          </w:p>
        </w:tc>
        <w:tc>
          <w:tcPr>
            <w:tcW w:w="2322" w:type="dxa"/>
          </w:tcPr>
          <w:p w14:paraId="1F406E2A" w14:textId="77777777" w:rsidR="00787BF3" w:rsidRPr="005458D8" w:rsidRDefault="00787BF3" w:rsidP="00861410">
            <w:pPr>
              <w:rPr>
                <w:szCs w:val="24"/>
              </w:rPr>
            </w:pPr>
            <w:r w:rsidRPr="005458D8">
              <w:rPr>
                <w:szCs w:val="24"/>
              </w:rPr>
              <w:t>-0,2</w:t>
            </w:r>
          </w:p>
        </w:tc>
      </w:tr>
      <w:tr w:rsidR="00787BF3" w:rsidRPr="005458D8" w14:paraId="5A0C25D1" w14:textId="77777777" w:rsidTr="00861410">
        <w:tc>
          <w:tcPr>
            <w:tcW w:w="2321" w:type="dxa"/>
          </w:tcPr>
          <w:p w14:paraId="71784BFB" w14:textId="03016702" w:rsidR="00787BF3" w:rsidRPr="005458D8" w:rsidRDefault="00787BF3" w:rsidP="00861410">
            <w:pPr>
              <w:rPr>
                <w:szCs w:val="24"/>
              </w:rPr>
            </w:pPr>
            <w:r w:rsidRPr="005458D8">
              <w:rPr>
                <w:szCs w:val="24"/>
              </w:rPr>
              <w:t>2021</w:t>
            </w:r>
            <w:r w:rsidR="00EF7062">
              <w:rPr>
                <w:szCs w:val="24"/>
              </w:rPr>
              <w:t xml:space="preserve"> m.</w:t>
            </w:r>
          </w:p>
        </w:tc>
        <w:tc>
          <w:tcPr>
            <w:tcW w:w="2322" w:type="dxa"/>
          </w:tcPr>
          <w:p w14:paraId="2F07D1E6" w14:textId="77777777" w:rsidR="00787BF3" w:rsidRPr="005458D8" w:rsidRDefault="00787BF3" w:rsidP="00861410">
            <w:pPr>
              <w:rPr>
                <w:szCs w:val="24"/>
              </w:rPr>
            </w:pPr>
            <w:r w:rsidRPr="005458D8">
              <w:rPr>
                <w:szCs w:val="24"/>
              </w:rPr>
              <w:t>-0,11</w:t>
            </w:r>
          </w:p>
        </w:tc>
      </w:tr>
      <w:tr w:rsidR="00787BF3" w:rsidRPr="005458D8" w14:paraId="18A19911" w14:textId="77777777" w:rsidTr="00861410">
        <w:tc>
          <w:tcPr>
            <w:tcW w:w="2321" w:type="dxa"/>
          </w:tcPr>
          <w:p w14:paraId="1F13A4C9" w14:textId="696E1A1C" w:rsidR="00787BF3" w:rsidRPr="005458D8" w:rsidRDefault="00787BF3" w:rsidP="00861410">
            <w:pPr>
              <w:rPr>
                <w:szCs w:val="24"/>
              </w:rPr>
            </w:pPr>
            <w:r w:rsidRPr="005458D8">
              <w:rPr>
                <w:szCs w:val="24"/>
              </w:rPr>
              <w:t>2022</w:t>
            </w:r>
            <w:r w:rsidR="00EF7062">
              <w:rPr>
                <w:szCs w:val="24"/>
              </w:rPr>
              <w:t xml:space="preserve"> m.</w:t>
            </w:r>
          </w:p>
        </w:tc>
        <w:tc>
          <w:tcPr>
            <w:tcW w:w="2322" w:type="dxa"/>
          </w:tcPr>
          <w:p w14:paraId="4FA56F09" w14:textId="77777777" w:rsidR="00787BF3" w:rsidRPr="005458D8" w:rsidRDefault="00787BF3" w:rsidP="00861410">
            <w:pPr>
              <w:rPr>
                <w:szCs w:val="24"/>
              </w:rPr>
            </w:pPr>
            <w:r w:rsidRPr="005458D8">
              <w:rPr>
                <w:szCs w:val="24"/>
              </w:rPr>
              <w:t>0,67</w:t>
            </w:r>
          </w:p>
        </w:tc>
      </w:tr>
    </w:tbl>
    <w:p w14:paraId="4B880D49" w14:textId="77777777" w:rsidR="00787BF3" w:rsidRDefault="00787BF3" w:rsidP="00EF7062">
      <w:pPr>
        <w:ind w:firstLine="1843"/>
        <w:rPr>
          <w:i/>
          <w:iCs/>
          <w:sz w:val="20"/>
        </w:rPr>
      </w:pPr>
      <w:r w:rsidRPr="005458D8">
        <w:rPr>
          <w:i/>
          <w:iCs/>
          <w:sz w:val="20"/>
        </w:rPr>
        <w:t>Duomenų šaltinis: Nacionalinė švietimo agentūra</w:t>
      </w:r>
    </w:p>
    <w:p w14:paraId="76BB05B5" w14:textId="77777777" w:rsidR="00787BF3" w:rsidRPr="005458D8" w:rsidRDefault="00787BF3" w:rsidP="00787BF3">
      <w:pPr>
        <w:ind w:left="1440"/>
        <w:rPr>
          <w:i/>
          <w:iCs/>
          <w:sz w:val="20"/>
        </w:rPr>
      </w:pPr>
    </w:p>
    <w:p w14:paraId="580C9679" w14:textId="696CE948" w:rsidR="00787BF3" w:rsidRPr="005458D8" w:rsidRDefault="00787BF3" w:rsidP="00EF7062">
      <w:pPr>
        <w:spacing w:line="360" w:lineRule="auto"/>
        <w:ind w:firstLine="709"/>
        <w:rPr>
          <w:szCs w:val="24"/>
        </w:rPr>
      </w:pPr>
      <w:r w:rsidRPr="005458D8">
        <w:rPr>
          <w:szCs w:val="24"/>
        </w:rPr>
        <w:t>Lentelėje mat</w:t>
      </w:r>
      <w:r w:rsidR="00EF7062">
        <w:rPr>
          <w:szCs w:val="24"/>
        </w:rPr>
        <w:t>yti</w:t>
      </w:r>
      <w:r w:rsidRPr="005458D8">
        <w:rPr>
          <w:szCs w:val="24"/>
        </w:rPr>
        <w:t xml:space="preserve">, kad standartizuotas apibendrintas savivaldybės VBE  rodiklis atsiliko nuo šalies rodiklio, nuo 2018 m. atsilikimas kasmet mažėja, o 2022 m. apibendrintas savivaldybės VBE rodiklis nežymiai, bet viršija šalies mokyklų vidurkį 0,67 taškais. </w:t>
      </w:r>
    </w:p>
    <w:p w14:paraId="2D2E2DE6" w14:textId="6F591E97" w:rsidR="00787BF3" w:rsidRDefault="00787BF3" w:rsidP="00EF7062">
      <w:pPr>
        <w:spacing w:line="360" w:lineRule="auto"/>
        <w:ind w:firstLine="709"/>
        <w:rPr>
          <w:szCs w:val="24"/>
        </w:rPr>
      </w:pPr>
      <w:r w:rsidRPr="005458D8">
        <w:rPr>
          <w:szCs w:val="24"/>
        </w:rPr>
        <w:t xml:space="preserve">Standartizuoti dalykų VBE rodikliai atspindi </w:t>
      </w:r>
      <w:r w:rsidR="00EF7062">
        <w:rPr>
          <w:szCs w:val="24"/>
        </w:rPr>
        <w:t>S</w:t>
      </w:r>
      <w:r w:rsidRPr="005458D8">
        <w:rPr>
          <w:szCs w:val="24"/>
        </w:rPr>
        <w:t xml:space="preserve">avivaldybės darbo efektyvumą mokant skirtingų dalykų. </w:t>
      </w:r>
    </w:p>
    <w:p w14:paraId="6B5C880B" w14:textId="37F9D52B" w:rsidR="00787BF3" w:rsidRPr="00EF7062" w:rsidRDefault="00787BF3" w:rsidP="00EF7062">
      <w:pPr>
        <w:spacing w:line="360" w:lineRule="auto"/>
        <w:ind w:firstLine="0"/>
        <w:rPr>
          <w:sz w:val="20"/>
        </w:rPr>
      </w:pPr>
      <w:r w:rsidRPr="00EF7062">
        <w:rPr>
          <w:sz w:val="20"/>
        </w:rPr>
        <w:t>9 lentelė</w:t>
      </w:r>
      <w:r w:rsidR="00EF7062" w:rsidRPr="00EF7062">
        <w:rPr>
          <w:sz w:val="20"/>
        </w:rPr>
        <w:t>.</w:t>
      </w:r>
      <w:r w:rsidRPr="00EF7062">
        <w:rPr>
          <w:sz w:val="20"/>
        </w:rPr>
        <w:t xml:space="preserve"> </w:t>
      </w:r>
      <w:r w:rsidR="00EF7062" w:rsidRPr="00EF7062">
        <w:rPr>
          <w:sz w:val="20"/>
        </w:rPr>
        <w:t>Standartizuoto dalykų Rietavo savivaldybės ir šalies VBE rodiklio skirtumas</w:t>
      </w:r>
    </w:p>
    <w:tbl>
      <w:tblPr>
        <w:tblStyle w:val="Lentelstinklelis"/>
        <w:tblW w:w="9287" w:type="dxa"/>
        <w:tblLayout w:type="fixed"/>
        <w:tblLook w:val="04A0" w:firstRow="1" w:lastRow="0" w:firstColumn="1" w:lastColumn="0" w:noHBand="0" w:noVBand="1"/>
      </w:tblPr>
      <w:tblGrid>
        <w:gridCol w:w="846"/>
        <w:gridCol w:w="912"/>
        <w:gridCol w:w="941"/>
        <w:gridCol w:w="941"/>
        <w:gridCol w:w="941"/>
        <w:gridCol w:w="941"/>
        <w:gridCol w:w="941"/>
        <w:gridCol w:w="941"/>
        <w:gridCol w:w="941"/>
        <w:gridCol w:w="942"/>
      </w:tblGrid>
      <w:tr w:rsidR="00787BF3" w:rsidRPr="005458D8" w14:paraId="1CBD8510" w14:textId="77777777" w:rsidTr="00787BF3">
        <w:tc>
          <w:tcPr>
            <w:tcW w:w="846" w:type="dxa"/>
          </w:tcPr>
          <w:p w14:paraId="23F5EA84" w14:textId="77777777" w:rsidR="00787BF3" w:rsidRPr="005458D8" w:rsidRDefault="00787BF3" w:rsidP="00861410">
            <w:pPr>
              <w:rPr>
                <w:szCs w:val="24"/>
              </w:rPr>
            </w:pPr>
          </w:p>
        </w:tc>
        <w:tc>
          <w:tcPr>
            <w:tcW w:w="912" w:type="dxa"/>
          </w:tcPr>
          <w:p w14:paraId="2C3284D9" w14:textId="77777777" w:rsidR="00787BF3" w:rsidRPr="005458D8" w:rsidRDefault="00787BF3" w:rsidP="00861410">
            <w:pPr>
              <w:ind w:firstLine="0"/>
              <w:rPr>
                <w:sz w:val="20"/>
              </w:rPr>
            </w:pPr>
            <w:r w:rsidRPr="005458D8">
              <w:rPr>
                <w:sz w:val="20"/>
              </w:rPr>
              <w:t xml:space="preserve">Lietuvių kalba ir literatūra </w:t>
            </w:r>
          </w:p>
        </w:tc>
        <w:tc>
          <w:tcPr>
            <w:tcW w:w="941" w:type="dxa"/>
          </w:tcPr>
          <w:p w14:paraId="291F49D5" w14:textId="77777777" w:rsidR="00787BF3" w:rsidRPr="005458D8" w:rsidRDefault="00787BF3" w:rsidP="00861410">
            <w:pPr>
              <w:ind w:firstLine="0"/>
              <w:rPr>
                <w:sz w:val="20"/>
              </w:rPr>
            </w:pPr>
            <w:r w:rsidRPr="005458D8">
              <w:rPr>
                <w:sz w:val="20"/>
              </w:rPr>
              <w:t xml:space="preserve">Matematika </w:t>
            </w:r>
          </w:p>
        </w:tc>
        <w:tc>
          <w:tcPr>
            <w:tcW w:w="941" w:type="dxa"/>
          </w:tcPr>
          <w:p w14:paraId="3060316B" w14:textId="77777777" w:rsidR="00787BF3" w:rsidRPr="005458D8" w:rsidRDefault="00787BF3" w:rsidP="00861410">
            <w:pPr>
              <w:ind w:firstLine="0"/>
              <w:rPr>
                <w:sz w:val="20"/>
              </w:rPr>
            </w:pPr>
            <w:r w:rsidRPr="005458D8">
              <w:rPr>
                <w:sz w:val="20"/>
              </w:rPr>
              <w:t>Anglų k.</w:t>
            </w:r>
          </w:p>
        </w:tc>
        <w:tc>
          <w:tcPr>
            <w:tcW w:w="941" w:type="dxa"/>
          </w:tcPr>
          <w:p w14:paraId="7554A2D2" w14:textId="77777777" w:rsidR="00787BF3" w:rsidRPr="005458D8" w:rsidRDefault="00787BF3" w:rsidP="00861410">
            <w:pPr>
              <w:ind w:firstLine="0"/>
              <w:rPr>
                <w:sz w:val="20"/>
              </w:rPr>
            </w:pPr>
            <w:r w:rsidRPr="005458D8">
              <w:rPr>
                <w:sz w:val="20"/>
              </w:rPr>
              <w:t xml:space="preserve">Biologija </w:t>
            </w:r>
          </w:p>
        </w:tc>
        <w:tc>
          <w:tcPr>
            <w:tcW w:w="941" w:type="dxa"/>
          </w:tcPr>
          <w:p w14:paraId="4AF74108" w14:textId="77777777" w:rsidR="00787BF3" w:rsidRPr="005458D8" w:rsidRDefault="00787BF3" w:rsidP="00861410">
            <w:pPr>
              <w:ind w:firstLine="0"/>
              <w:rPr>
                <w:sz w:val="20"/>
              </w:rPr>
            </w:pPr>
            <w:r w:rsidRPr="005458D8">
              <w:rPr>
                <w:sz w:val="20"/>
              </w:rPr>
              <w:t xml:space="preserve">Chemija </w:t>
            </w:r>
          </w:p>
        </w:tc>
        <w:tc>
          <w:tcPr>
            <w:tcW w:w="941" w:type="dxa"/>
          </w:tcPr>
          <w:p w14:paraId="0A86BBBB" w14:textId="77777777" w:rsidR="00787BF3" w:rsidRPr="005458D8" w:rsidRDefault="00787BF3" w:rsidP="00861410">
            <w:pPr>
              <w:ind w:firstLine="0"/>
              <w:rPr>
                <w:sz w:val="20"/>
              </w:rPr>
            </w:pPr>
            <w:r w:rsidRPr="005458D8">
              <w:rPr>
                <w:sz w:val="20"/>
              </w:rPr>
              <w:t>Fizika</w:t>
            </w:r>
          </w:p>
        </w:tc>
        <w:tc>
          <w:tcPr>
            <w:tcW w:w="941" w:type="dxa"/>
          </w:tcPr>
          <w:p w14:paraId="6DDCB705" w14:textId="77777777" w:rsidR="00787BF3" w:rsidRPr="005458D8" w:rsidRDefault="00787BF3" w:rsidP="00861410">
            <w:pPr>
              <w:ind w:firstLine="0"/>
              <w:rPr>
                <w:sz w:val="20"/>
              </w:rPr>
            </w:pPr>
            <w:r w:rsidRPr="005458D8">
              <w:rPr>
                <w:sz w:val="20"/>
              </w:rPr>
              <w:t>Istorija</w:t>
            </w:r>
          </w:p>
        </w:tc>
        <w:tc>
          <w:tcPr>
            <w:tcW w:w="941" w:type="dxa"/>
          </w:tcPr>
          <w:p w14:paraId="47661C99" w14:textId="77777777" w:rsidR="00787BF3" w:rsidRPr="005458D8" w:rsidRDefault="00787BF3" w:rsidP="00861410">
            <w:pPr>
              <w:ind w:firstLine="0"/>
              <w:rPr>
                <w:sz w:val="20"/>
              </w:rPr>
            </w:pPr>
            <w:r w:rsidRPr="005458D8">
              <w:rPr>
                <w:sz w:val="20"/>
              </w:rPr>
              <w:t xml:space="preserve">Geografija </w:t>
            </w:r>
          </w:p>
        </w:tc>
        <w:tc>
          <w:tcPr>
            <w:tcW w:w="942" w:type="dxa"/>
          </w:tcPr>
          <w:p w14:paraId="3363F512" w14:textId="77777777" w:rsidR="00787BF3" w:rsidRPr="005458D8" w:rsidRDefault="00787BF3" w:rsidP="00861410">
            <w:pPr>
              <w:ind w:firstLine="0"/>
              <w:rPr>
                <w:sz w:val="20"/>
              </w:rPr>
            </w:pPr>
            <w:r w:rsidRPr="005458D8">
              <w:rPr>
                <w:sz w:val="20"/>
              </w:rPr>
              <w:t xml:space="preserve">Informacinės technologijos </w:t>
            </w:r>
          </w:p>
        </w:tc>
      </w:tr>
      <w:tr w:rsidR="00787BF3" w:rsidRPr="005458D8" w14:paraId="4FEA9515" w14:textId="77777777" w:rsidTr="00787BF3">
        <w:tc>
          <w:tcPr>
            <w:tcW w:w="846" w:type="dxa"/>
          </w:tcPr>
          <w:p w14:paraId="2DA68244" w14:textId="13F8E22F" w:rsidR="00787BF3" w:rsidRPr="005458D8" w:rsidRDefault="00787BF3" w:rsidP="00861410">
            <w:pPr>
              <w:ind w:firstLine="0"/>
              <w:rPr>
                <w:szCs w:val="24"/>
              </w:rPr>
            </w:pPr>
            <w:r w:rsidRPr="005458D8">
              <w:rPr>
                <w:szCs w:val="24"/>
              </w:rPr>
              <w:t>2018</w:t>
            </w:r>
            <w:r w:rsidR="00EF7062">
              <w:rPr>
                <w:szCs w:val="24"/>
              </w:rPr>
              <w:t xml:space="preserve"> </w:t>
            </w:r>
          </w:p>
        </w:tc>
        <w:tc>
          <w:tcPr>
            <w:tcW w:w="912" w:type="dxa"/>
          </w:tcPr>
          <w:p w14:paraId="67E0412B" w14:textId="77777777" w:rsidR="00787BF3" w:rsidRPr="005458D8" w:rsidRDefault="00787BF3" w:rsidP="00861410">
            <w:pPr>
              <w:ind w:firstLine="0"/>
              <w:rPr>
                <w:szCs w:val="24"/>
              </w:rPr>
            </w:pPr>
            <w:r w:rsidRPr="005458D8">
              <w:rPr>
                <w:szCs w:val="24"/>
              </w:rPr>
              <w:t>-1,1</w:t>
            </w:r>
          </w:p>
        </w:tc>
        <w:tc>
          <w:tcPr>
            <w:tcW w:w="941" w:type="dxa"/>
          </w:tcPr>
          <w:p w14:paraId="2130FFFD" w14:textId="77777777" w:rsidR="00787BF3" w:rsidRPr="005458D8" w:rsidRDefault="00787BF3" w:rsidP="00861410">
            <w:pPr>
              <w:ind w:firstLine="0"/>
              <w:rPr>
                <w:szCs w:val="24"/>
              </w:rPr>
            </w:pPr>
            <w:r w:rsidRPr="005458D8">
              <w:rPr>
                <w:szCs w:val="24"/>
              </w:rPr>
              <w:t>-0,5</w:t>
            </w:r>
          </w:p>
        </w:tc>
        <w:tc>
          <w:tcPr>
            <w:tcW w:w="941" w:type="dxa"/>
          </w:tcPr>
          <w:p w14:paraId="6FD95FEE" w14:textId="77777777" w:rsidR="00787BF3" w:rsidRPr="005458D8" w:rsidRDefault="00787BF3" w:rsidP="00861410">
            <w:pPr>
              <w:ind w:firstLine="0"/>
              <w:rPr>
                <w:szCs w:val="24"/>
              </w:rPr>
            </w:pPr>
            <w:r w:rsidRPr="005458D8">
              <w:rPr>
                <w:szCs w:val="24"/>
              </w:rPr>
              <w:t>-1,8</w:t>
            </w:r>
          </w:p>
        </w:tc>
        <w:tc>
          <w:tcPr>
            <w:tcW w:w="941" w:type="dxa"/>
          </w:tcPr>
          <w:p w14:paraId="01421132" w14:textId="77777777" w:rsidR="00787BF3" w:rsidRPr="005458D8" w:rsidRDefault="00787BF3" w:rsidP="00861410">
            <w:pPr>
              <w:ind w:firstLine="0"/>
              <w:rPr>
                <w:szCs w:val="24"/>
              </w:rPr>
            </w:pPr>
            <w:r w:rsidRPr="005458D8">
              <w:rPr>
                <w:szCs w:val="24"/>
              </w:rPr>
              <w:t>-0,2</w:t>
            </w:r>
          </w:p>
        </w:tc>
        <w:tc>
          <w:tcPr>
            <w:tcW w:w="941" w:type="dxa"/>
          </w:tcPr>
          <w:p w14:paraId="5E9A55A6" w14:textId="77777777" w:rsidR="00787BF3" w:rsidRPr="005458D8" w:rsidRDefault="00787BF3" w:rsidP="00861410">
            <w:pPr>
              <w:ind w:firstLine="0"/>
              <w:rPr>
                <w:szCs w:val="24"/>
              </w:rPr>
            </w:pPr>
            <w:r w:rsidRPr="005458D8">
              <w:rPr>
                <w:szCs w:val="24"/>
              </w:rPr>
              <w:t>0</w:t>
            </w:r>
          </w:p>
        </w:tc>
        <w:tc>
          <w:tcPr>
            <w:tcW w:w="941" w:type="dxa"/>
          </w:tcPr>
          <w:p w14:paraId="61D49AC5" w14:textId="77777777" w:rsidR="00787BF3" w:rsidRPr="005458D8" w:rsidRDefault="00787BF3" w:rsidP="00861410">
            <w:pPr>
              <w:ind w:firstLine="0"/>
              <w:rPr>
                <w:szCs w:val="24"/>
              </w:rPr>
            </w:pPr>
            <w:r w:rsidRPr="005458D8">
              <w:rPr>
                <w:szCs w:val="24"/>
              </w:rPr>
              <w:t>0,9</w:t>
            </w:r>
          </w:p>
        </w:tc>
        <w:tc>
          <w:tcPr>
            <w:tcW w:w="941" w:type="dxa"/>
          </w:tcPr>
          <w:p w14:paraId="3442583A" w14:textId="77777777" w:rsidR="00787BF3" w:rsidRPr="005458D8" w:rsidRDefault="00787BF3" w:rsidP="00861410">
            <w:pPr>
              <w:ind w:firstLine="0"/>
              <w:rPr>
                <w:szCs w:val="24"/>
              </w:rPr>
            </w:pPr>
            <w:r w:rsidRPr="005458D8">
              <w:rPr>
                <w:szCs w:val="24"/>
              </w:rPr>
              <w:t>-0,1</w:t>
            </w:r>
          </w:p>
        </w:tc>
        <w:tc>
          <w:tcPr>
            <w:tcW w:w="941" w:type="dxa"/>
          </w:tcPr>
          <w:p w14:paraId="703F68AF" w14:textId="77777777" w:rsidR="00787BF3" w:rsidRPr="005458D8" w:rsidRDefault="00787BF3" w:rsidP="00861410">
            <w:pPr>
              <w:ind w:firstLine="0"/>
              <w:rPr>
                <w:szCs w:val="24"/>
              </w:rPr>
            </w:pPr>
            <w:r w:rsidRPr="005458D8">
              <w:rPr>
                <w:szCs w:val="24"/>
              </w:rPr>
              <w:t>2,4</w:t>
            </w:r>
          </w:p>
        </w:tc>
        <w:tc>
          <w:tcPr>
            <w:tcW w:w="942" w:type="dxa"/>
          </w:tcPr>
          <w:p w14:paraId="4B9FE394" w14:textId="77777777" w:rsidR="00787BF3" w:rsidRPr="005458D8" w:rsidRDefault="00787BF3" w:rsidP="00861410">
            <w:pPr>
              <w:ind w:firstLine="0"/>
              <w:rPr>
                <w:szCs w:val="24"/>
              </w:rPr>
            </w:pPr>
            <w:r w:rsidRPr="005458D8">
              <w:rPr>
                <w:szCs w:val="24"/>
              </w:rPr>
              <w:t>-1,6</w:t>
            </w:r>
          </w:p>
        </w:tc>
      </w:tr>
      <w:tr w:rsidR="00787BF3" w:rsidRPr="005458D8" w14:paraId="534C6F0F" w14:textId="77777777" w:rsidTr="00787BF3">
        <w:tc>
          <w:tcPr>
            <w:tcW w:w="846" w:type="dxa"/>
          </w:tcPr>
          <w:p w14:paraId="75662B2E" w14:textId="77777777" w:rsidR="00787BF3" w:rsidRPr="005458D8" w:rsidRDefault="00787BF3" w:rsidP="00861410">
            <w:pPr>
              <w:ind w:firstLine="0"/>
              <w:rPr>
                <w:szCs w:val="24"/>
              </w:rPr>
            </w:pPr>
            <w:r w:rsidRPr="005458D8">
              <w:rPr>
                <w:szCs w:val="24"/>
              </w:rPr>
              <w:t>2019</w:t>
            </w:r>
          </w:p>
        </w:tc>
        <w:tc>
          <w:tcPr>
            <w:tcW w:w="912" w:type="dxa"/>
          </w:tcPr>
          <w:p w14:paraId="6B937AC5" w14:textId="77777777" w:rsidR="00787BF3" w:rsidRPr="005458D8" w:rsidRDefault="00787BF3" w:rsidP="00861410">
            <w:pPr>
              <w:ind w:firstLine="0"/>
              <w:rPr>
                <w:szCs w:val="24"/>
              </w:rPr>
            </w:pPr>
            <w:r w:rsidRPr="005458D8">
              <w:rPr>
                <w:szCs w:val="24"/>
              </w:rPr>
              <w:t>-0,2</w:t>
            </w:r>
          </w:p>
        </w:tc>
        <w:tc>
          <w:tcPr>
            <w:tcW w:w="941" w:type="dxa"/>
          </w:tcPr>
          <w:p w14:paraId="13D9C989" w14:textId="77777777" w:rsidR="00787BF3" w:rsidRPr="005458D8" w:rsidRDefault="00787BF3" w:rsidP="00861410">
            <w:pPr>
              <w:ind w:firstLine="0"/>
              <w:rPr>
                <w:szCs w:val="24"/>
              </w:rPr>
            </w:pPr>
            <w:r w:rsidRPr="005458D8">
              <w:rPr>
                <w:szCs w:val="24"/>
              </w:rPr>
              <w:t>1,3</w:t>
            </w:r>
          </w:p>
        </w:tc>
        <w:tc>
          <w:tcPr>
            <w:tcW w:w="941" w:type="dxa"/>
          </w:tcPr>
          <w:p w14:paraId="25154AE3" w14:textId="77777777" w:rsidR="00787BF3" w:rsidRPr="005458D8" w:rsidRDefault="00787BF3" w:rsidP="00861410">
            <w:pPr>
              <w:ind w:firstLine="0"/>
              <w:rPr>
                <w:szCs w:val="24"/>
              </w:rPr>
            </w:pPr>
            <w:r w:rsidRPr="005458D8">
              <w:rPr>
                <w:szCs w:val="24"/>
              </w:rPr>
              <w:t>0,1</w:t>
            </w:r>
          </w:p>
        </w:tc>
        <w:tc>
          <w:tcPr>
            <w:tcW w:w="941" w:type="dxa"/>
          </w:tcPr>
          <w:p w14:paraId="3CE6B032" w14:textId="77777777" w:rsidR="00787BF3" w:rsidRPr="005458D8" w:rsidRDefault="00787BF3" w:rsidP="00861410">
            <w:pPr>
              <w:ind w:firstLine="0"/>
              <w:rPr>
                <w:szCs w:val="24"/>
              </w:rPr>
            </w:pPr>
            <w:r w:rsidRPr="005458D8">
              <w:rPr>
                <w:szCs w:val="24"/>
              </w:rPr>
              <w:t>-1,2</w:t>
            </w:r>
          </w:p>
        </w:tc>
        <w:tc>
          <w:tcPr>
            <w:tcW w:w="941" w:type="dxa"/>
          </w:tcPr>
          <w:p w14:paraId="79023DCF" w14:textId="77777777" w:rsidR="00787BF3" w:rsidRPr="005458D8" w:rsidRDefault="00787BF3" w:rsidP="00861410">
            <w:pPr>
              <w:ind w:firstLine="0"/>
              <w:rPr>
                <w:szCs w:val="24"/>
              </w:rPr>
            </w:pPr>
            <w:r w:rsidRPr="005458D8">
              <w:rPr>
                <w:szCs w:val="24"/>
              </w:rPr>
              <w:t>-</w:t>
            </w:r>
          </w:p>
        </w:tc>
        <w:tc>
          <w:tcPr>
            <w:tcW w:w="941" w:type="dxa"/>
          </w:tcPr>
          <w:p w14:paraId="660A319F" w14:textId="77777777" w:rsidR="00787BF3" w:rsidRPr="005458D8" w:rsidRDefault="00787BF3" w:rsidP="00861410">
            <w:pPr>
              <w:ind w:firstLine="0"/>
              <w:rPr>
                <w:szCs w:val="24"/>
              </w:rPr>
            </w:pPr>
            <w:r w:rsidRPr="005458D8">
              <w:rPr>
                <w:szCs w:val="24"/>
              </w:rPr>
              <w:t>0,0</w:t>
            </w:r>
          </w:p>
        </w:tc>
        <w:tc>
          <w:tcPr>
            <w:tcW w:w="941" w:type="dxa"/>
          </w:tcPr>
          <w:p w14:paraId="301E91AE" w14:textId="77777777" w:rsidR="00787BF3" w:rsidRPr="005458D8" w:rsidRDefault="00787BF3" w:rsidP="00861410">
            <w:pPr>
              <w:ind w:firstLine="0"/>
              <w:rPr>
                <w:szCs w:val="24"/>
              </w:rPr>
            </w:pPr>
            <w:r w:rsidRPr="005458D8">
              <w:rPr>
                <w:szCs w:val="24"/>
              </w:rPr>
              <w:t>2,2</w:t>
            </w:r>
          </w:p>
        </w:tc>
        <w:tc>
          <w:tcPr>
            <w:tcW w:w="941" w:type="dxa"/>
          </w:tcPr>
          <w:p w14:paraId="1FC78FC9" w14:textId="77777777" w:rsidR="00787BF3" w:rsidRPr="005458D8" w:rsidRDefault="00787BF3" w:rsidP="00861410">
            <w:pPr>
              <w:ind w:firstLine="0"/>
              <w:rPr>
                <w:szCs w:val="24"/>
              </w:rPr>
            </w:pPr>
            <w:r w:rsidRPr="005458D8">
              <w:rPr>
                <w:szCs w:val="24"/>
              </w:rPr>
              <w:t>-0,6</w:t>
            </w:r>
          </w:p>
        </w:tc>
        <w:tc>
          <w:tcPr>
            <w:tcW w:w="942" w:type="dxa"/>
          </w:tcPr>
          <w:p w14:paraId="45E3E81D" w14:textId="77777777" w:rsidR="00787BF3" w:rsidRPr="005458D8" w:rsidRDefault="00787BF3" w:rsidP="00861410">
            <w:pPr>
              <w:ind w:firstLine="0"/>
              <w:rPr>
                <w:szCs w:val="24"/>
              </w:rPr>
            </w:pPr>
            <w:r w:rsidRPr="005458D8">
              <w:rPr>
                <w:szCs w:val="24"/>
              </w:rPr>
              <w:t>-1,5</w:t>
            </w:r>
          </w:p>
        </w:tc>
      </w:tr>
      <w:tr w:rsidR="00787BF3" w:rsidRPr="005458D8" w14:paraId="515A56DF" w14:textId="77777777" w:rsidTr="00787BF3">
        <w:tc>
          <w:tcPr>
            <w:tcW w:w="846" w:type="dxa"/>
          </w:tcPr>
          <w:p w14:paraId="364D7A13" w14:textId="77777777" w:rsidR="00787BF3" w:rsidRPr="005458D8" w:rsidRDefault="00787BF3" w:rsidP="00861410">
            <w:pPr>
              <w:ind w:firstLine="0"/>
              <w:rPr>
                <w:szCs w:val="24"/>
              </w:rPr>
            </w:pPr>
            <w:r w:rsidRPr="005458D8">
              <w:rPr>
                <w:szCs w:val="24"/>
              </w:rPr>
              <w:t>2020</w:t>
            </w:r>
          </w:p>
        </w:tc>
        <w:tc>
          <w:tcPr>
            <w:tcW w:w="912" w:type="dxa"/>
          </w:tcPr>
          <w:p w14:paraId="55510CC2" w14:textId="77777777" w:rsidR="00787BF3" w:rsidRPr="005458D8" w:rsidRDefault="00787BF3" w:rsidP="00861410">
            <w:pPr>
              <w:ind w:firstLine="0"/>
              <w:rPr>
                <w:szCs w:val="24"/>
              </w:rPr>
            </w:pPr>
            <w:r w:rsidRPr="005458D8">
              <w:rPr>
                <w:szCs w:val="24"/>
              </w:rPr>
              <w:t>-0,6</w:t>
            </w:r>
          </w:p>
        </w:tc>
        <w:tc>
          <w:tcPr>
            <w:tcW w:w="941" w:type="dxa"/>
          </w:tcPr>
          <w:p w14:paraId="216350DC" w14:textId="77777777" w:rsidR="00787BF3" w:rsidRPr="005458D8" w:rsidRDefault="00787BF3" w:rsidP="00861410">
            <w:pPr>
              <w:ind w:firstLine="0"/>
              <w:rPr>
                <w:szCs w:val="24"/>
              </w:rPr>
            </w:pPr>
            <w:r w:rsidRPr="005458D8">
              <w:rPr>
                <w:szCs w:val="24"/>
              </w:rPr>
              <w:t>0,2</w:t>
            </w:r>
          </w:p>
        </w:tc>
        <w:tc>
          <w:tcPr>
            <w:tcW w:w="941" w:type="dxa"/>
          </w:tcPr>
          <w:p w14:paraId="7A21CE5A" w14:textId="77777777" w:rsidR="00787BF3" w:rsidRPr="005458D8" w:rsidRDefault="00787BF3" w:rsidP="00861410">
            <w:pPr>
              <w:ind w:firstLine="0"/>
              <w:rPr>
                <w:szCs w:val="24"/>
              </w:rPr>
            </w:pPr>
            <w:r w:rsidRPr="005458D8">
              <w:rPr>
                <w:szCs w:val="24"/>
              </w:rPr>
              <w:t>-0,5</w:t>
            </w:r>
          </w:p>
        </w:tc>
        <w:tc>
          <w:tcPr>
            <w:tcW w:w="941" w:type="dxa"/>
          </w:tcPr>
          <w:p w14:paraId="7DF64901" w14:textId="77777777" w:rsidR="00787BF3" w:rsidRPr="005458D8" w:rsidRDefault="00787BF3" w:rsidP="00861410">
            <w:pPr>
              <w:ind w:firstLine="0"/>
              <w:rPr>
                <w:szCs w:val="24"/>
              </w:rPr>
            </w:pPr>
            <w:r w:rsidRPr="005458D8">
              <w:rPr>
                <w:szCs w:val="24"/>
              </w:rPr>
              <w:t>0,4</w:t>
            </w:r>
          </w:p>
        </w:tc>
        <w:tc>
          <w:tcPr>
            <w:tcW w:w="941" w:type="dxa"/>
          </w:tcPr>
          <w:p w14:paraId="6C5BA45F" w14:textId="77777777" w:rsidR="00787BF3" w:rsidRPr="005458D8" w:rsidRDefault="00787BF3" w:rsidP="00861410">
            <w:pPr>
              <w:ind w:firstLine="0"/>
              <w:rPr>
                <w:szCs w:val="24"/>
              </w:rPr>
            </w:pPr>
            <w:r w:rsidRPr="005458D8">
              <w:rPr>
                <w:szCs w:val="24"/>
              </w:rPr>
              <w:t>-</w:t>
            </w:r>
          </w:p>
        </w:tc>
        <w:tc>
          <w:tcPr>
            <w:tcW w:w="941" w:type="dxa"/>
          </w:tcPr>
          <w:p w14:paraId="12BDB7D7" w14:textId="77777777" w:rsidR="00787BF3" w:rsidRPr="005458D8" w:rsidRDefault="00787BF3" w:rsidP="00861410">
            <w:pPr>
              <w:ind w:firstLine="0"/>
              <w:rPr>
                <w:szCs w:val="24"/>
              </w:rPr>
            </w:pPr>
            <w:r w:rsidRPr="005458D8">
              <w:rPr>
                <w:szCs w:val="24"/>
              </w:rPr>
              <w:t>2,3</w:t>
            </w:r>
          </w:p>
        </w:tc>
        <w:tc>
          <w:tcPr>
            <w:tcW w:w="941" w:type="dxa"/>
          </w:tcPr>
          <w:p w14:paraId="1342792B" w14:textId="77777777" w:rsidR="00787BF3" w:rsidRPr="005458D8" w:rsidRDefault="00787BF3" w:rsidP="00861410">
            <w:pPr>
              <w:ind w:firstLine="0"/>
              <w:rPr>
                <w:szCs w:val="24"/>
              </w:rPr>
            </w:pPr>
            <w:r w:rsidRPr="005458D8">
              <w:rPr>
                <w:szCs w:val="24"/>
              </w:rPr>
              <w:t>0,4</w:t>
            </w:r>
          </w:p>
        </w:tc>
        <w:tc>
          <w:tcPr>
            <w:tcW w:w="941" w:type="dxa"/>
          </w:tcPr>
          <w:p w14:paraId="782F13BA" w14:textId="77777777" w:rsidR="00787BF3" w:rsidRPr="005458D8" w:rsidRDefault="00787BF3" w:rsidP="00861410">
            <w:pPr>
              <w:ind w:firstLine="0"/>
              <w:rPr>
                <w:szCs w:val="24"/>
              </w:rPr>
            </w:pPr>
            <w:r w:rsidRPr="005458D8">
              <w:rPr>
                <w:szCs w:val="24"/>
              </w:rPr>
              <w:t>0,4</w:t>
            </w:r>
          </w:p>
        </w:tc>
        <w:tc>
          <w:tcPr>
            <w:tcW w:w="942" w:type="dxa"/>
          </w:tcPr>
          <w:p w14:paraId="4114ADBF" w14:textId="77777777" w:rsidR="00787BF3" w:rsidRPr="005458D8" w:rsidRDefault="00787BF3" w:rsidP="00861410">
            <w:pPr>
              <w:ind w:firstLine="0"/>
              <w:rPr>
                <w:szCs w:val="24"/>
              </w:rPr>
            </w:pPr>
            <w:r w:rsidRPr="005458D8">
              <w:rPr>
                <w:szCs w:val="24"/>
              </w:rPr>
              <w:t>-0,8</w:t>
            </w:r>
          </w:p>
        </w:tc>
      </w:tr>
      <w:tr w:rsidR="00787BF3" w:rsidRPr="005458D8" w14:paraId="04C2FF4C" w14:textId="77777777" w:rsidTr="00787BF3">
        <w:tc>
          <w:tcPr>
            <w:tcW w:w="846" w:type="dxa"/>
          </w:tcPr>
          <w:p w14:paraId="11C384BA" w14:textId="77777777" w:rsidR="00787BF3" w:rsidRPr="005458D8" w:rsidRDefault="00787BF3" w:rsidP="00861410">
            <w:pPr>
              <w:ind w:firstLine="0"/>
              <w:rPr>
                <w:szCs w:val="24"/>
              </w:rPr>
            </w:pPr>
            <w:r w:rsidRPr="005458D8">
              <w:rPr>
                <w:szCs w:val="24"/>
              </w:rPr>
              <w:t>2021</w:t>
            </w:r>
          </w:p>
        </w:tc>
        <w:tc>
          <w:tcPr>
            <w:tcW w:w="912" w:type="dxa"/>
          </w:tcPr>
          <w:p w14:paraId="14C793A3" w14:textId="77777777" w:rsidR="00787BF3" w:rsidRPr="005458D8" w:rsidRDefault="00787BF3" w:rsidP="00861410">
            <w:pPr>
              <w:ind w:firstLine="0"/>
              <w:rPr>
                <w:szCs w:val="24"/>
              </w:rPr>
            </w:pPr>
            <w:r w:rsidRPr="005458D8">
              <w:rPr>
                <w:szCs w:val="24"/>
              </w:rPr>
              <w:t>0,16</w:t>
            </w:r>
          </w:p>
        </w:tc>
        <w:tc>
          <w:tcPr>
            <w:tcW w:w="941" w:type="dxa"/>
          </w:tcPr>
          <w:p w14:paraId="4777934E" w14:textId="77777777" w:rsidR="00787BF3" w:rsidRPr="005458D8" w:rsidRDefault="00787BF3" w:rsidP="00861410">
            <w:pPr>
              <w:ind w:firstLine="0"/>
              <w:rPr>
                <w:szCs w:val="24"/>
              </w:rPr>
            </w:pPr>
            <w:r w:rsidRPr="005458D8">
              <w:rPr>
                <w:szCs w:val="24"/>
              </w:rPr>
              <w:t>0,22</w:t>
            </w:r>
          </w:p>
        </w:tc>
        <w:tc>
          <w:tcPr>
            <w:tcW w:w="941" w:type="dxa"/>
          </w:tcPr>
          <w:p w14:paraId="515AEEED" w14:textId="77777777" w:rsidR="00787BF3" w:rsidRPr="005458D8" w:rsidRDefault="00787BF3" w:rsidP="00861410">
            <w:pPr>
              <w:ind w:firstLine="0"/>
              <w:rPr>
                <w:szCs w:val="24"/>
              </w:rPr>
            </w:pPr>
            <w:r w:rsidRPr="005458D8">
              <w:rPr>
                <w:szCs w:val="24"/>
              </w:rPr>
              <w:t>-0,45</w:t>
            </w:r>
          </w:p>
        </w:tc>
        <w:tc>
          <w:tcPr>
            <w:tcW w:w="941" w:type="dxa"/>
          </w:tcPr>
          <w:p w14:paraId="288CE0E7" w14:textId="77777777" w:rsidR="00787BF3" w:rsidRPr="005458D8" w:rsidRDefault="00787BF3" w:rsidP="00861410">
            <w:pPr>
              <w:ind w:firstLine="0"/>
              <w:rPr>
                <w:szCs w:val="24"/>
              </w:rPr>
            </w:pPr>
            <w:r w:rsidRPr="005458D8">
              <w:rPr>
                <w:szCs w:val="24"/>
              </w:rPr>
              <w:t>0,15</w:t>
            </w:r>
          </w:p>
        </w:tc>
        <w:tc>
          <w:tcPr>
            <w:tcW w:w="941" w:type="dxa"/>
          </w:tcPr>
          <w:p w14:paraId="3F9CB97C" w14:textId="77777777" w:rsidR="00787BF3" w:rsidRPr="005458D8" w:rsidRDefault="00787BF3" w:rsidP="00861410">
            <w:pPr>
              <w:ind w:firstLine="0"/>
              <w:rPr>
                <w:szCs w:val="24"/>
              </w:rPr>
            </w:pPr>
            <w:r w:rsidRPr="005458D8">
              <w:rPr>
                <w:szCs w:val="24"/>
              </w:rPr>
              <w:t>0</w:t>
            </w:r>
          </w:p>
        </w:tc>
        <w:tc>
          <w:tcPr>
            <w:tcW w:w="941" w:type="dxa"/>
          </w:tcPr>
          <w:p w14:paraId="7A84B365" w14:textId="77777777" w:rsidR="00787BF3" w:rsidRPr="005458D8" w:rsidRDefault="00787BF3" w:rsidP="00861410">
            <w:pPr>
              <w:ind w:firstLine="0"/>
              <w:rPr>
                <w:szCs w:val="24"/>
              </w:rPr>
            </w:pPr>
            <w:r w:rsidRPr="005458D8">
              <w:rPr>
                <w:szCs w:val="24"/>
              </w:rPr>
              <w:t>0,43</w:t>
            </w:r>
          </w:p>
        </w:tc>
        <w:tc>
          <w:tcPr>
            <w:tcW w:w="941" w:type="dxa"/>
          </w:tcPr>
          <w:p w14:paraId="4FE3125E" w14:textId="77777777" w:rsidR="00787BF3" w:rsidRPr="005458D8" w:rsidRDefault="00787BF3" w:rsidP="00861410">
            <w:pPr>
              <w:ind w:firstLine="0"/>
              <w:rPr>
                <w:szCs w:val="24"/>
              </w:rPr>
            </w:pPr>
            <w:r w:rsidRPr="005458D8">
              <w:rPr>
                <w:szCs w:val="24"/>
              </w:rPr>
              <w:t>0,11</w:t>
            </w:r>
          </w:p>
        </w:tc>
        <w:tc>
          <w:tcPr>
            <w:tcW w:w="941" w:type="dxa"/>
          </w:tcPr>
          <w:p w14:paraId="5544708C" w14:textId="77777777" w:rsidR="00787BF3" w:rsidRPr="005458D8" w:rsidRDefault="00787BF3" w:rsidP="00861410">
            <w:pPr>
              <w:ind w:firstLine="0"/>
              <w:rPr>
                <w:szCs w:val="24"/>
              </w:rPr>
            </w:pPr>
            <w:r w:rsidRPr="005458D8">
              <w:rPr>
                <w:szCs w:val="24"/>
              </w:rPr>
              <w:t>1,32</w:t>
            </w:r>
          </w:p>
        </w:tc>
        <w:tc>
          <w:tcPr>
            <w:tcW w:w="942" w:type="dxa"/>
          </w:tcPr>
          <w:p w14:paraId="3D9E80E1" w14:textId="77777777" w:rsidR="00787BF3" w:rsidRPr="005458D8" w:rsidRDefault="00787BF3" w:rsidP="00861410">
            <w:pPr>
              <w:ind w:firstLine="0"/>
              <w:rPr>
                <w:szCs w:val="24"/>
              </w:rPr>
            </w:pPr>
            <w:r w:rsidRPr="005458D8">
              <w:rPr>
                <w:szCs w:val="24"/>
              </w:rPr>
              <w:t>0,02</w:t>
            </w:r>
          </w:p>
        </w:tc>
      </w:tr>
      <w:tr w:rsidR="00787BF3" w:rsidRPr="005458D8" w14:paraId="269A9854" w14:textId="77777777" w:rsidTr="00787BF3">
        <w:tc>
          <w:tcPr>
            <w:tcW w:w="846" w:type="dxa"/>
          </w:tcPr>
          <w:p w14:paraId="47C8CBFE" w14:textId="77777777" w:rsidR="00787BF3" w:rsidRPr="005458D8" w:rsidRDefault="00787BF3" w:rsidP="00861410">
            <w:pPr>
              <w:ind w:firstLine="0"/>
              <w:rPr>
                <w:szCs w:val="24"/>
              </w:rPr>
            </w:pPr>
            <w:r w:rsidRPr="005458D8">
              <w:rPr>
                <w:szCs w:val="24"/>
              </w:rPr>
              <w:t>2022</w:t>
            </w:r>
          </w:p>
        </w:tc>
        <w:tc>
          <w:tcPr>
            <w:tcW w:w="912" w:type="dxa"/>
          </w:tcPr>
          <w:p w14:paraId="7D46B0C0" w14:textId="77777777" w:rsidR="00787BF3" w:rsidRPr="005458D8" w:rsidRDefault="00787BF3" w:rsidP="00861410">
            <w:pPr>
              <w:ind w:firstLine="0"/>
              <w:rPr>
                <w:szCs w:val="24"/>
              </w:rPr>
            </w:pPr>
            <w:r w:rsidRPr="005458D8">
              <w:rPr>
                <w:szCs w:val="24"/>
              </w:rPr>
              <w:t>0,49</w:t>
            </w:r>
          </w:p>
        </w:tc>
        <w:tc>
          <w:tcPr>
            <w:tcW w:w="941" w:type="dxa"/>
          </w:tcPr>
          <w:p w14:paraId="1BF7C205" w14:textId="77777777" w:rsidR="00787BF3" w:rsidRPr="005458D8" w:rsidRDefault="00787BF3" w:rsidP="00861410">
            <w:pPr>
              <w:ind w:firstLine="0"/>
              <w:rPr>
                <w:szCs w:val="24"/>
              </w:rPr>
            </w:pPr>
            <w:r w:rsidRPr="005458D8">
              <w:rPr>
                <w:szCs w:val="24"/>
              </w:rPr>
              <w:t>0,64</w:t>
            </w:r>
          </w:p>
        </w:tc>
        <w:tc>
          <w:tcPr>
            <w:tcW w:w="941" w:type="dxa"/>
          </w:tcPr>
          <w:p w14:paraId="0ADAEE7F" w14:textId="77777777" w:rsidR="00787BF3" w:rsidRPr="005458D8" w:rsidRDefault="00787BF3" w:rsidP="00861410">
            <w:pPr>
              <w:ind w:firstLine="0"/>
              <w:rPr>
                <w:szCs w:val="24"/>
              </w:rPr>
            </w:pPr>
            <w:r w:rsidRPr="005458D8">
              <w:rPr>
                <w:szCs w:val="24"/>
              </w:rPr>
              <w:t>0,21</w:t>
            </w:r>
          </w:p>
        </w:tc>
        <w:tc>
          <w:tcPr>
            <w:tcW w:w="941" w:type="dxa"/>
          </w:tcPr>
          <w:p w14:paraId="0BFC25DA" w14:textId="77777777" w:rsidR="00787BF3" w:rsidRPr="005458D8" w:rsidRDefault="00787BF3" w:rsidP="00861410">
            <w:pPr>
              <w:ind w:firstLine="0"/>
              <w:rPr>
                <w:szCs w:val="24"/>
              </w:rPr>
            </w:pPr>
            <w:r w:rsidRPr="005458D8">
              <w:rPr>
                <w:szCs w:val="24"/>
              </w:rPr>
              <w:t>0,10</w:t>
            </w:r>
          </w:p>
        </w:tc>
        <w:tc>
          <w:tcPr>
            <w:tcW w:w="941" w:type="dxa"/>
          </w:tcPr>
          <w:p w14:paraId="6344DA02" w14:textId="77777777" w:rsidR="00787BF3" w:rsidRPr="005458D8" w:rsidRDefault="00787BF3" w:rsidP="00861410">
            <w:pPr>
              <w:ind w:firstLine="0"/>
              <w:rPr>
                <w:szCs w:val="24"/>
              </w:rPr>
            </w:pPr>
            <w:r w:rsidRPr="005458D8">
              <w:rPr>
                <w:szCs w:val="24"/>
              </w:rPr>
              <w:t>0</w:t>
            </w:r>
          </w:p>
        </w:tc>
        <w:tc>
          <w:tcPr>
            <w:tcW w:w="941" w:type="dxa"/>
          </w:tcPr>
          <w:p w14:paraId="636C794F" w14:textId="77777777" w:rsidR="00787BF3" w:rsidRPr="005458D8" w:rsidRDefault="00787BF3" w:rsidP="00861410">
            <w:pPr>
              <w:ind w:firstLine="0"/>
              <w:rPr>
                <w:szCs w:val="24"/>
              </w:rPr>
            </w:pPr>
            <w:r w:rsidRPr="005458D8">
              <w:rPr>
                <w:szCs w:val="24"/>
              </w:rPr>
              <w:t>-0,19</w:t>
            </w:r>
          </w:p>
        </w:tc>
        <w:tc>
          <w:tcPr>
            <w:tcW w:w="941" w:type="dxa"/>
          </w:tcPr>
          <w:p w14:paraId="5376ABD5" w14:textId="77777777" w:rsidR="00787BF3" w:rsidRPr="005458D8" w:rsidRDefault="00787BF3" w:rsidP="00861410">
            <w:pPr>
              <w:ind w:firstLine="0"/>
              <w:rPr>
                <w:szCs w:val="24"/>
              </w:rPr>
            </w:pPr>
            <w:r w:rsidRPr="005458D8">
              <w:rPr>
                <w:szCs w:val="24"/>
              </w:rPr>
              <w:t>1,39</w:t>
            </w:r>
          </w:p>
        </w:tc>
        <w:tc>
          <w:tcPr>
            <w:tcW w:w="941" w:type="dxa"/>
          </w:tcPr>
          <w:p w14:paraId="0AAAE5F2" w14:textId="77777777" w:rsidR="00787BF3" w:rsidRPr="005458D8" w:rsidRDefault="00787BF3" w:rsidP="00861410">
            <w:pPr>
              <w:ind w:firstLine="0"/>
              <w:rPr>
                <w:szCs w:val="24"/>
              </w:rPr>
            </w:pPr>
            <w:r w:rsidRPr="005458D8">
              <w:rPr>
                <w:szCs w:val="24"/>
              </w:rPr>
              <w:t>0,49</w:t>
            </w:r>
          </w:p>
        </w:tc>
        <w:tc>
          <w:tcPr>
            <w:tcW w:w="942" w:type="dxa"/>
          </w:tcPr>
          <w:p w14:paraId="5944270A" w14:textId="77777777" w:rsidR="00787BF3" w:rsidRPr="005458D8" w:rsidRDefault="00787BF3" w:rsidP="00861410">
            <w:pPr>
              <w:ind w:firstLine="0"/>
              <w:rPr>
                <w:szCs w:val="24"/>
              </w:rPr>
            </w:pPr>
            <w:r w:rsidRPr="005458D8">
              <w:rPr>
                <w:szCs w:val="24"/>
              </w:rPr>
              <w:t>0,53</w:t>
            </w:r>
          </w:p>
        </w:tc>
      </w:tr>
    </w:tbl>
    <w:p w14:paraId="57BBF333" w14:textId="77777777" w:rsidR="00787BF3" w:rsidRPr="005458D8" w:rsidRDefault="00787BF3" w:rsidP="00787BF3">
      <w:pPr>
        <w:ind w:firstLine="0"/>
        <w:rPr>
          <w:i/>
          <w:iCs/>
          <w:sz w:val="20"/>
        </w:rPr>
      </w:pPr>
      <w:r w:rsidRPr="005458D8">
        <w:rPr>
          <w:i/>
          <w:iCs/>
          <w:sz w:val="20"/>
        </w:rPr>
        <w:t>Duomenų šaltinis: Nacionalinė švietimo agentūra</w:t>
      </w:r>
    </w:p>
    <w:p w14:paraId="648D2E20" w14:textId="2042C3DF" w:rsidR="00DB2868" w:rsidRDefault="00787BF3" w:rsidP="009E3357">
      <w:pPr>
        <w:spacing w:line="360" w:lineRule="auto"/>
        <w:rPr>
          <w:i/>
          <w:iCs/>
          <w:sz w:val="20"/>
        </w:rPr>
      </w:pPr>
      <w:r>
        <w:rPr>
          <w:i/>
          <w:iCs/>
          <w:sz w:val="20"/>
        </w:rPr>
        <w:t xml:space="preserve">   </w:t>
      </w:r>
    </w:p>
    <w:p w14:paraId="710C732E" w14:textId="332A3687" w:rsidR="00787BF3" w:rsidRDefault="00787BF3" w:rsidP="009E3357">
      <w:pPr>
        <w:spacing w:line="360" w:lineRule="auto"/>
        <w:rPr>
          <w:szCs w:val="24"/>
        </w:rPr>
      </w:pPr>
      <w:r w:rsidRPr="005458D8">
        <w:rPr>
          <w:szCs w:val="24"/>
        </w:rPr>
        <w:t>Lentelėje mat</w:t>
      </w:r>
      <w:r w:rsidR="00EF7062">
        <w:rPr>
          <w:szCs w:val="24"/>
        </w:rPr>
        <w:t>yti</w:t>
      </w:r>
      <w:r w:rsidRPr="005458D8">
        <w:rPr>
          <w:szCs w:val="24"/>
        </w:rPr>
        <w:t>, kad daugelio dalykų rodikliai gerėja, viršija šalies mokyklų vidurkį. Lyginant su 2021 m. nežymiai sumažėjo biologijos ir geografijos, smarkiai sumažėjo fizikos</w:t>
      </w:r>
      <w:r w:rsidR="00EF7062">
        <w:rPr>
          <w:szCs w:val="24"/>
        </w:rPr>
        <w:t>, kuris</w:t>
      </w:r>
      <w:r w:rsidRPr="005458D8">
        <w:rPr>
          <w:szCs w:val="24"/>
        </w:rPr>
        <w:t xml:space="preserve"> atsilieka nuo šalies mokyklų vidurkio.</w:t>
      </w:r>
    </w:p>
    <w:p w14:paraId="4ED243F9" w14:textId="55526329" w:rsidR="00787BF3" w:rsidRPr="00EF7062" w:rsidRDefault="00787BF3" w:rsidP="00787BF3">
      <w:pPr>
        <w:spacing w:line="360" w:lineRule="auto"/>
        <w:ind w:firstLine="0"/>
        <w:rPr>
          <w:sz w:val="20"/>
        </w:rPr>
      </w:pPr>
      <w:r w:rsidRPr="00EF7062">
        <w:rPr>
          <w:sz w:val="20"/>
        </w:rPr>
        <w:lastRenderedPageBreak/>
        <w:t>10 lentelė</w:t>
      </w:r>
      <w:r w:rsidR="00EF7062" w:rsidRPr="00EF7062">
        <w:rPr>
          <w:sz w:val="20"/>
        </w:rPr>
        <w:t>. Egzaminą laikiusių abiturientų vidutinis egzamino įvertinimas</w:t>
      </w:r>
    </w:p>
    <w:tbl>
      <w:tblPr>
        <w:tblStyle w:val="Lentelstinklelis"/>
        <w:tblW w:w="0" w:type="auto"/>
        <w:tblLayout w:type="fixed"/>
        <w:tblLook w:val="04A0" w:firstRow="1" w:lastRow="0" w:firstColumn="1" w:lastColumn="0" w:noHBand="0" w:noVBand="1"/>
      </w:tblPr>
      <w:tblGrid>
        <w:gridCol w:w="3397"/>
        <w:gridCol w:w="2835"/>
        <w:gridCol w:w="2665"/>
      </w:tblGrid>
      <w:tr w:rsidR="00787BF3" w:rsidRPr="005458D8" w14:paraId="241D24EA" w14:textId="77777777" w:rsidTr="00861410">
        <w:tc>
          <w:tcPr>
            <w:tcW w:w="3397" w:type="dxa"/>
            <w:vMerge w:val="restart"/>
          </w:tcPr>
          <w:p w14:paraId="5FB63E3C" w14:textId="77777777" w:rsidR="00787BF3" w:rsidRPr="005458D8" w:rsidRDefault="00787BF3" w:rsidP="00861410">
            <w:pPr>
              <w:ind w:firstLine="0"/>
              <w:rPr>
                <w:szCs w:val="24"/>
              </w:rPr>
            </w:pPr>
            <w:r w:rsidRPr="005458D8">
              <w:rPr>
                <w:szCs w:val="24"/>
              </w:rPr>
              <w:t xml:space="preserve">Egzaminas </w:t>
            </w:r>
          </w:p>
        </w:tc>
        <w:tc>
          <w:tcPr>
            <w:tcW w:w="5500" w:type="dxa"/>
            <w:gridSpan w:val="2"/>
          </w:tcPr>
          <w:p w14:paraId="6D7E5F5B" w14:textId="77777777" w:rsidR="00787BF3" w:rsidRPr="005458D8" w:rsidRDefault="00787BF3" w:rsidP="00861410">
            <w:pPr>
              <w:jc w:val="center"/>
              <w:rPr>
                <w:szCs w:val="24"/>
              </w:rPr>
            </w:pPr>
            <w:r w:rsidRPr="005458D8">
              <w:rPr>
                <w:szCs w:val="24"/>
              </w:rPr>
              <w:t xml:space="preserve">Egzaminą </w:t>
            </w:r>
            <w:r w:rsidRPr="005458D8">
              <w:rPr>
                <w:b/>
                <w:i/>
                <w:szCs w:val="24"/>
                <w:u w:val="single"/>
              </w:rPr>
              <w:t>laikiusių</w:t>
            </w:r>
            <w:r w:rsidRPr="005458D8">
              <w:rPr>
                <w:szCs w:val="24"/>
              </w:rPr>
              <w:t xml:space="preserve"> abiturientų </w:t>
            </w:r>
            <w:r w:rsidRPr="005458D8">
              <w:rPr>
                <w:b/>
                <w:i/>
                <w:szCs w:val="24"/>
                <w:u w:val="single"/>
              </w:rPr>
              <w:t>vidutinis egzamino įvertinimas</w:t>
            </w:r>
          </w:p>
        </w:tc>
      </w:tr>
      <w:tr w:rsidR="00787BF3" w:rsidRPr="005458D8" w14:paraId="1462ABF6" w14:textId="77777777" w:rsidTr="00861410">
        <w:tc>
          <w:tcPr>
            <w:tcW w:w="3397" w:type="dxa"/>
            <w:vMerge/>
          </w:tcPr>
          <w:p w14:paraId="0D1DEC6B" w14:textId="77777777" w:rsidR="00787BF3" w:rsidRPr="005458D8" w:rsidRDefault="00787BF3" w:rsidP="00861410">
            <w:pPr>
              <w:rPr>
                <w:szCs w:val="24"/>
              </w:rPr>
            </w:pPr>
          </w:p>
        </w:tc>
        <w:tc>
          <w:tcPr>
            <w:tcW w:w="2835" w:type="dxa"/>
          </w:tcPr>
          <w:p w14:paraId="50037C51" w14:textId="77777777" w:rsidR="00787BF3" w:rsidRPr="005458D8" w:rsidRDefault="00787BF3" w:rsidP="00861410">
            <w:pPr>
              <w:ind w:firstLine="0"/>
              <w:jc w:val="left"/>
              <w:rPr>
                <w:szCs w:val="24"/>
              </w:rPr>
            </w:pPr>
            <w:r w:rsidRPr="005458D8">
              <w:rPr>
                <w:szCs w:val="24"/>
              </w:rPr>
              <w:t>Savivaldybės bendrojo ugdymo mokyklų vidurkis</w:t>
            </w:r>
          </w:p>
        </w:tc>
        <w:tc>
          <w:tcPr>
            <w:tcW w:w="2665" w:type="dxa"/>
          </w:tcPr>
          <w:p w14:paraId="30C51927" w14:textId="77777777" w:rsidR="00787BF3" w:rsidRPr="005458D8" w:rsidRDefault="00787BF3" w:rsidP="00861410">
            <w:pPr>
              <w:ind w:firstLine="0"/>
              <w:jc w:val="left"/>
              <w:rPr>
                <w:szCs w:val="24"/>
              </w:rPr>
            </w:pPr>
            <w:r w:rsidRPr="005458D8">
              <w:rPr>
                <w:szCs w:val="24"/>
              </w:rPr>
              <w:t>Šalies bendrojo ugdymo mokyklų vidurkis</w:t>
            </w:r>
          </w:p>
        </w:tc>
      </w:tr>
      <w:tr w:rsidR="00787BF3" w:rsidRPr="005458D8" w14:paraId="3B7AE120" w14:textId="77777777" w:rsidTr="00861410">
        <w:tc>
          <w:tcPr>
            <w:tcW w:w="3397" w:type="dxa"/>
          </w:tcPr>
          <w:p w14:paraId="286BB816" w14:textId="77777777" w:rsidR="00787BF3" w:rsidRPr="005458D8" w:rsidRDefault="00787BF3" w:rsidP="00861410">
            <w:pPr>
              <w:ind w:firstLine="0"/>
              <w:rPr>
                <w:szCs w:val="24"/>
              </w:rPr>
            </w:pPr>
            <w:r w:rsidRPr="005458D8">
              <w:rPr>
                <w:szCs w:val="24"/>
              </w:rPr>
              <w:t xml:space="preserve">Biologijos VBE </w:t>
            </w:r>
          </w:p>
        </w:tc>
        <w:tc>
          <w:tcPr>
            <w:tcW w:w="2835" w:type="dxa"/>
          </w:tcPr>
          <w:p w14:paraId="4781F4EA" w14:textId="77777777" w:rsidR="00787BF3" w:rsidRPr="005458D8" w:rsidRDefault="00787BF3" w:rsidP="00861410">
            <w:pPr>
              <w:rPr>
                <w:szCs w:val="24"/>
              </w:rPr>
            </w:pPr>
            <w:r w:rsidRPr="005458D8">
              <w:rPr>
                <w:szCs w:val="24"/>
              </w:rPr>
              <w:t>42,00</w:t>
            </w:r>
          </w:p>
        </w:tc>
        <w:tc>
          <w:tcPr>
            <w:tcW w:w="2665" w:type="dxa"/>
          </w:tcPr>
          <w:p w14:paraId="5F9D9570" w14:textId="77777777" w:rsidR="00787BF3" w:rsidRPr="005458D8" w:rsidRDefault="00787BF3" w:rsidP="00861410">
            <w:pPr>
              <w:rPr>
                <w:szCs w:val="24"/>
              </w:rPr>
            </w:pPr>
            <w:r w:rsidRPr="005458D8">
              <w:rPr>
                <w:szCs w:val="24"/>
              </w:rPr>
              <w:t>43,8</w:t>
            </w:r>
          </w:p>
        </w:tc>
      </w:tr>
      <w:tr w:rsidR="00787BF3" w:rsidRPr="005458D8" w14:paraId="2AC58FAB" w14:textId="77777777" w:rsidTr="00861410">
        <w:tc>
          <w:tcPr>
            <w:tcW w:w="3397" w:type="dxa"/>
          </w:tcPr>
          <w:p w14:paraId="741B50A1" w14:textId="77777777" w:rsidR="00787BF3" w:rsidRPr="005458D8" w:rsidRDefault="00787BF3" w:rsidP="00861410">
            <w:pPr>
              <w:ind w:firstLine="0"/>
              <w:rPr>
                <w:szCs w:val="24"/>
              </w:rPr>
            </w:pPr>
            <w:r w:rsidRPr="005458D8">
              <w:rPr>
                <w:szCs w:val="24"/>
              </w:rPr>
              <w:t xml:space="preserve">Užsienio k. (anglų) VBE </w:t>
            </w:r>
          </w:p>
        </w:tc>
        <w:tc>
          <w:tcPr>
            <w:tcW w:w="2835" w:type="dxa"/>
          </w:tcPr>
          <w:p w14:paraId="56F11FAE" w14:textId="77777777" w:rsidR="00787BF3" w:rsidRPr="005458D8" w:rsidRDefault="00787BF3" w:rsidP="00861410">
            <w:pPr>
              <w:rPr>
                <w:szCs w:val="24"/>
              </w:rPr>
            </w:pPr>
            <w:r w:rsidRPr="005458D8">
              <w:rPr>
                <w:color w:val="00B050"/>
                <w:szCs w:val="24"/>
              </w:rPr>
              <w:t>59,45</w:t>
            </w:r>
          </w:p>
        </w:tc>
        <w:tc>
          <w:tcPr>
            <w:tcW w:w="2665" w:type="dxa"/>
          </w:tcPr>
          <w:p w14:paraId="7B594554" w14:textId="77777777" w:rsidR="00787BF3" w:rsidRPr="005458D8" w:rsidRDefault="00787BF3" w:rsidP="00861410">
            <w:pPr>
              <w:rPr>
                <w:szCs w:val="24"/>
              </w:rPr>
            </w:pPr>
            <w:r w:rsidRPr="005458D8">
              <w:rPr>
                <w:szCs w:val="24"/>
              </w:rPr>
              <w:t>56,7</w:t>
            </w:r>
          </w:p>
        </w:tc>
      </w:tr>
      <w:tr w:rsidR="00787BF3" w:rsidRPr="005458D8" w14:paraId="5C1D969D" w14:textId="77777777" w:rsidTr="00861410">
        <w:tc>
          <w:tcPr>
            <w:tcW w:w="3397" w:type="dxa"/>
          </w:tcPr>
          <w:p w14:paraId="7825592D" w14:textId="77777777" w:rsidR="00787BF3" w:rsidRPr="005458D8" w:rsidRDefault="00787BF3" w:rsidP="00861410">
            <w:pPr>
              <w:ind w:firstLine="0"/>
              <w:rPr>
                <w:szCs w:val="24"/>
              </w:rPr>
            </w:pPr>
            <w:r w:rsidRPr="005458D8">
              <w:rPr>
                <w:szCs w:val="24"/>
              </w:rPr>
              <w:t xml:space="preserve">Geografijos VBE </w:t>
            </w:r>
          </w:p>
        </w:tc>
        <w:tc>
          <w:tcPr>
            <w:tcW w:w="2835" w:type="dxa"/>
          </w:tcPr>
          <w:p w14:paraId="4BDB0D2E" w14:textId="77777777" w:rsidR="00787BF3" w:rsidRPr="005458D8" w:rsidRDefault="00787BF3" w:rsidP="00861410">
            <w:pPr>
              <w:rPr>
                <w:szCs w:val="24"/>
              </w:rPr>
            </w:pPr>
            <w:r w:rsidRPr="005458D8">
              <w:rPr>
                <w:color w:val="00B050"/>
                <w:szCs w:val="24"/>
              </w:rPr>
              <w:t>53,89</w:t>
            </w:r>
          </w:p>
        </w:tc>
        <w:tc>
          <w:tcPr>
            <w:tcW w:w="2665" w:type="dxa"/>
          </w:tcPr>
          <w:p w14:paraId="2D95850A" w14:textId="77777777" w:rsidR="00787BF3" w:rsidRPr="005458D8" w:rsidRDefault="00787BF3" w:rsidP="00861410">
            <w:pPr>
              <w:rPr>
                <w:szCs w:val="24"/>
              </w:rPr>
            </w:pPr>
            <w:r w:rsidRPr="005458D8">
              <w:rPr>
                <w:szCs w:val="24"/>
              </w:rPr>
              <w:t>51,2</w:t>
            </w:r>
          </w:p>
        </w:tc>
      </w:tr>
      <w:tr w:rsidR="00787BF3" w:rsidRPr="005458D8" w14:paraId="4B4439C6" w14:textId="77777777" w:rsidTr="00861410">
        <w:tc>
          <w:tcPr>
            <w:tcW w:w="3397" w:type="dxa"/>
          </w:tcPr>
          <w:p w14:paraId="7627F7E6" w14:textId="77777777" w:rsidR="00787BF3" w:rsidRPr="005458D8" w:rsidRDefault="00787BF3" w:rsidP="00861410">
            <w:pPr>
              <w:ind w:firstLine="0"/>
              <w:rPr>
                <w:szCs w:val="24"/>
              </w:rPr>
            </w:pPr>
            <w:r w:rsidRPr="005458D8">
              <w:rPr>
                <w:szCs w:val="24"/>
              </w:rPr>
              <w:t xml:space="preserve">Istorijos VBE </w:t>
            </w:r>
          </w:p>
        </w:tc>
        <w:tc>
          <w:tcPr>
            <w:tcW w:w="2835" w:type="dxa"/>
          </w:tcPr>
          <w:p w14:paraId="765E1DD9" w14:textId="77777777" w:rsidR="00787BF3" w:rsidRPr="005458D8" w:rsidRDefault="00787BF3" w:rsidP="00861410">
            <w:pPr>
              <w:rPr>
                <w:szCs w:val="24"/>
              </w:rPr>
            </w:pPr>
            <w:r w:rsidRPr="005458D8">
              <w:rPr>
                <w:szCs w:val="24"/>
              </w:rPr>
              <w:t>43,08</w:t>
            </w:r>
          </w:p>
        </w:tc>
        <w:tc>
          <w:tcPr>
            <w:tcW w:w="2665" w:type="dxa"/>
          </w:tcPr>
          <w:p w14:paraId="13AC123C" w14:textId="77777777" w:rsidR="00787BF3" w:rsidRPr="005458D8" w:rsidRDefault="00787BF3" w:rsidP="00861410">
            <w:pPr>
              <w:rPr>
                <w:szCs w:val="24"/>
              </w:rPr>
            </w:pPr>
            <w:r w:rsidRPr="005458D8">
              <w:rPr>
                <w:szCs w:val="24"/>
              </w:rPr>
              <w:t>46,6</w:t>
            </w:r>
          </w:p>
        </w:tc>
      </w:tr>
      <w:tr w:rsidR="00787BF3" w:rsidRPr="005458D8" w14:paraId="1E110978" w14:textId="77777777" w:rsidTr="00861410">
        <w:tc>
          <w:tcPr>
            <w:tcW w:w="3397" w:type="dxa"/>
          </w:tcPr>
          <w:p w14:paraId="136940B1" w14:textId="77777777" w:rsidR="00787BF3" w:rsidRPr="005458D8" w:rsidRDefault="00787BF3" w:rsidP="00861410">
            <w:pPr>
              <w:ind w:firstLine="0"/>
              <w:rPr>
                <w:szCs w:val="24"/>
              </w:rPr>
            </w:pPr>
            <w:r w:rsidRPr="005458D8">
              <w:rPr>
                <w:szCs w:val="24"/>
              </w:rPr>
              <w:t xml:space="preserve">Informacinių technologijų VBE </w:t>
            </w:r>
          </w:p>
        </w:tc>
        <w:tc>
          <w:tcPr>
            <w:tcW w:w="2835" w:type="dxa"/>
          </w:tcPr>
          <w:p w14:paraId="47E37F05" w14:textId="77777777" w:rsidR="00787BF3" w:rsidRPr="005458D8" w:rsidRDefault="00787BF3" w:rsidP="00861410">
            <w:pPr>
              <w:rPr>
                <w:szCs w:val="24"/>
              </w:rPr>
            </w:pPr>
            <w:r w:rsidRPr="005458D8">
              <w:rPr>
                <w:color w:val="00B050"/>
                <w:szCs w:val="24"/>
              </w:rPr>
              <w:t>50,17</w:t>
            </w:r>
          </w:p>
        </w:tc>
        <w:tc>
          <w:tcPr>
            <w:tcW w:w="2665" w:type="dxa"/>
          </w:tcPr>
          <w:p w14:paraId="7D8CCFE9" w14:textId="77777777" w:rsidR="00787BF3" w:rsidRPr="005458D8" w:rsidRDefault="00787BF3" w:rsidP="00861410">
            <w:pPr>
              <w:rPr>
                <w:szCs w:val="24"/>
              </w:rPr>
            </w:pPr>
            <w:r w:rsidRPr="005458D8">
              <w:rPr>
                <w:szCs w:val="24"/>
              </w:rPr>
              <w:t>34,3</w:t>
            </w:r>
          </w:p>
        </w:tc>
      </w:tr>
      <w:tr w:rsidR="00787BF3" w:rsidRPr="005458D8" w14:paraId="075777C6" w14:textId="77777777" w:rsidTr="00861410">
        <w:tc>
          <w:tcPr>
            <w:tcW w:w="3397" w:type="dxa"/>
          </w:tcPr>
          <w:p w14:paraId="0EA502C2" w14:textId="77777777" w:rsidR="00787BF3" w:rsidRPr="005458D8" w:rsidRDefault="00787BF3" w:rsidP="00861410">
            <w:pPr>
              <w:ind w:firstLine="0"/>
              <w:rPr>
                <w:szCs w:val="24"/>
              </w:rPr>
            </w:pPr>
            <w:r w:rsidRPr="005458D8">
              <w:rPr>
                <w:szCs w:val="24"/>
              </w:rPr>
              <w:t xml:space="preserve">Lietuvių k. ir literatūros VBE </w:t>
            </w:r>
          </w:p>
        </w:tc>
        <w:tc>
          <w:tcPr>
            <w:tcW w:w="2835" w:type="dxa"/>
          </w:tcPr>
          <w:p w14:paraId="6B678EDC" w14:textId="77777777" w:rsidR="00787BF3" w:rsidRPr="005458D8" w:rsidRDefault="00787BF3" w:rsidP="00861410">
            <w:pPr>
              <w:rPr>
                <w:szCs w:val="24"/>
              </w:rPr>
            </w:pPr>
            <w:r w:rsidRPr="005458D8">
              <w:rPr>
                <w:color w:val="00B050"/>
                <w:szCs w:val="24"/>
              </w:rPr>
              <w:t>49,49</w:t>
            </w:r>
          </w:p>
        </w:tc>
        <w:tc>
          <w:tcPr>
            <w:tcW w:w="2665" w:type="dxa"/>
          </w:tcPr>
          <w:p w14:paraId="7EE08B93" w14:textId="77777777" w:rsidR="00787BF3" w:rsidRPr="005458D8" w:rsidRDefault="00787BF3" w:rsidP="00861410">
            <w:pPr>
              <w:rPr>
                <w:szCs w:val="24"/>
              </w:rPr>
            </w:pPr>
            <w:r w:rsidRPr="005458D8">
              <w:rPr>
                <w:szCs w:val="24"/>
              </w:rPr>
              <w:t>44,5</w:t>
            </w:r>
          </w:p>
        </w:tc>
      </w:tr>
      <w:tr w:rsidR="00787BF3" w:rsidRPr="005458D8" w14:paraId="61B74D61" w14:textId="77777777" w:rsidTr="00861410">
        <w:tc>
          <w:tcPr>
            <w:tcW w:w="3397" w:type="dxa"/>
          </w:tcPr>
          <w:p w14:paraId="419A93AA" w14:textId="77777777" w:rsidR="00787BF3" w:rsidRPr="005458D8" w:rsidRDefault="00787BF3" w:rsidP="00861410">
            <w:pPr>
              <w:ind w:firstLine="0"/>
              <w:rPr>
                <w:szCs w:val="24"/>
              </w:rPr>
            </w:pPr>
            <w:r w:rsidRPr="005458D8">
              <w:rPr>
                <w:szCs w:val="24"/>
              </w:rPr>
              <w:t>Matematikos VBE</w:t>
            </w:r>
          </w:p>
        </w:tc>
        <w:tc>
          <w:tcPr>
            <w:tcW w:w="2835" w:type="dxa"/>
          </w:tcPr>
          <w:p w14:paraId="621FA517" w14:textId="77777777" w:rsidR="00787BF3" w:rsidRPr="005458D8" w:rsidRDefault="00787BF3" w:rsidP="00861410">
            <w:pPr>
              <w:rPr>
                <w:szCs w:val="24"/>
              </w:rPr>
            </w:pPr>
            <w:r w:rsidRPr="005458D8">
              <w:rPr>
                <w:color w:val="00B050"/>
                <w:szCs w:val="24"/>
              </w:rPr>
              <w:t>28,92</w:t>
            </w:r>
          </w:p>
        </w:tc>
        <w:tc>
          <w:tcPr>
            <w:tcW w:w="2665" w:type="dxa"/>
          </w:tcPr>
          <w:p w14:paraId="730D565E" w14:textId="77777777" w:rsidR="00787BF3" w:rsidRPr="005458D8" w:rsidRDefault="00787BF3" w:rsidP="00861410">
            <w:pPr>
              <w:rPr>
                <w:szCs w:val="24"/>
              </w:rPr>
            </w:pPr>
            <w:r w:rsidRPr="005458D8">
              <w:rPr>
                <w:szCs w:val="24"/>
              </w:rPr>
              <w:t>20,0</w:t>
            </w:r>
          </w:p>
        </w:tc>
      </w:tr>
      <w:tr w:rsidR="00787BF3" w:rsidRPr="005458D8" w14:paraId="705AC543" w14:textId="77777777" w:rsidTr="00861410">
        <w:tc>
          <w:tcPr>
            <w:tcW w:w="3397" w:type="dxa"/>
          </w:tcPr>
          <w:p w14:paraId="50207E8B" w14:textId="77777777" w:rsidR="00787BF3" w:rsidRPr="005458D8" w:rsidRDefault="00787BF3" w:rsidP="00861410">
            <w:pPr>
              <w:ind w:firstLine="0"/>
              <w:rPr>
                <w:szCs w:val="24"/>
              </w:rPr>
            </w:pPr>
            <w:r w:rsidRPr="005458D8">
              <w:rPr>
                <w:szCs w:val="24"/>
              </w:rPr>
              <w:t xml:space="preserve">Fizikos VBE </w:t>
            </w:r>
          </w:p>
        </w:tc>
        <w:tc>
          <w:tcPr>
            <w:tcW w:w="2835" w:type="dxa"/>
          </w:tcPr>
          <w:p w14:paraId="09A38174" w14:textId="77777777" w:rsidR="00787BF3" w:rsidRPr="005458D8" w:rsidRDefault="00787BF3" w:rsidP="00861410">
            <w:pPr>
              <w:rPr>
                <w:szCs w:val="24"/>
              </w:rPr>
            </w:pPr>
            <w:r w:rsidRPr="005458D8">
              <w:rPr>
                <w:color w:val="00B050"/>
                <w:szCs w:val="24"/>
              </w:rPr>
              <w:t>53,17</w:t>
            </w:r>
          </w:p>
        </w:tc>
        <w:tc>
          <w:tcPr>
            <w:tcW w:w="2665" w:type="dxa"/>
          </w:tcPr>
          <w:p w14:paraId="60A9E248" w14:textId="77777777" w:rsidR="00787BF3" w:rsidRPr="005458D8" w:rsidRDefault="00787BF3" w:rsidP="00861410">
            <w:pPr>
              <w:rPr>
                <w:szCs w:val="24"/>
              </w:rPr>
            </w:pPr>
            <w:r w:rsidRPr="005458D8">
              <w:rPr>
                <w:szCs w:val="24"/>
              </w:rPr>
              <w:t>42,5</w:t>
            </w:r>
          </w:p>
        </w:tc>
      </w:tr>
    </w:tbl>
    <w:p w14:paraId="2072FBC2" w14:textId="77777777" w:rsidR="00787BF3" w:rsidRDefault="00787BF3" w:rsidP="00787BF3">
      <w:pPr>
        <w:ind w:firstLine="0"/>
        <w:rPr>
          <w:i/>
          <w:iCs/>
          <w:sz w:val="20"/>
        </w:rPr>
      </w:pPr>
      <w:r w:rsidRPr="005458D8">
        <w:rPr>
          <w:i/>
          <w:iCs/>
          <w:sz w:val="20"/>
        </w:rPr>
        <w:t>Duomenų šaltinis: Nacionalinė švietimo agentūra</w:t>
      </w:r>
    </w:p>
    <w:p w14:paraId="320A5073" w14:textId="77777777" w:rsidR="00787BF3" w:rsidRPr="005458D8" w:rsidRDefault="00787BF3" w:rsidP="00787BF3">
      <w:pPr>
        <w:ind w:firstLine="0"/>
        <w:rPr>
          <w:i/>
          <w:iCs/>
          <w:sz w:val="20"/>
        </w:rPr>
      </w:pPr>
    </w:p>
    <w:p w14:paraId="002FC23E" w14:textId="2833E515" w:rsidR="00787BF3" w:rsidRPr="005458D8" w:rsidRDefault="00787BF3" w:rsidP="00EF7062">
      <w:pPr>
        <w:spacing w:line="360" w:lineRule="auto"/>
        <w:ind w:firstLine="709"/>
        <w:rPr>
          <w:szCs w:val="24"/>
        </w:rPr>
      </w:pPr>
      <w:r w:rsidRPr="005458D8">
        <w:rPr>
          <w:szCs w:val="24"/>
        </w:rPr>
        <w:t>Lentelėje mat</w:t>
      </w:r>
      <w:r w:rsidR="00EF7062">
        <w:rPr>
          <w:szCs w:val="24"/>
        </w:rPr>
        <w:t>yti</w:t>
      </w:r>
      <w:r w:rsidRPr="005458D8">
        <w:rPr>
          <w:szCs w:val="24"/>
        </w:rPr>
        <w:t xml:space="preserve">, kad iš 8 laikytų egzaminų </w:t>
      </w:r>
      <w:r w:rsidR="00EF7062">
        <w:rPr>
          <w:szCs w:val="24"/>
        </w:rPr>
        <w:t>S</w:t>
      </w:r>
      <w:r w:rsidRPr="005458D8">
        <w:rPr>
          <w:szCs w:val="24"/>
        </w:rPr>
        <w:t>avivaldybės vidutinis egzamino įvertinimo vidurkis aukštesnis iš 6 dalykų:</w:t>
      </w:r>
      <w:r w:rsidRPr="005458D8">
        <w:rPr>
          <w:color w:val="FF0000"/>
          <w:szCs w:val="24"/>
        </w:rPr>
        <w:t xml:space="preserve"> </w:t>
      </w:r>
      <w:r w:rsidRPr="005458D8">
        <w:rPr>
          <w:szCs w:val="24"/>
        </w:rPr>
        <w:t>anglų k. – 2,75, geografijos – 2,69, informacinių technologijų – 15,87, lietuvių k. ir literatūros – 4,99, matematikos – 8,92, fizikos – 10,67. Žemesnis už šalies vidurkį iš 2 dalykų: biologijos – 1,8</w:t>
      </w:r>
      <w:r w:rsidR="00EF7062">
        <w:rPr>
          <w:szCs w:val="24"/>
        </w:rPr>
        <w:t xml:space="preserve">, </w:t>
      </w:r>
      <w:r w:rsidRPr="005458D8">
        <w:rPr>
          <w:szCs w:val="24"/>
        </w:rPr>
        <w:t xml:space="preserve">istorijos – 3,52. </w:t>
      </w:r>
    </w:p>
    <w:p w14:paraId="433B6BA3" w14:textId="2D03F4E0" w:rsidR="00787BF3" w:rsidRPr="005458D8" w:rsidRDefault="00787BF3" w:rsidP="00EF7062">
      <w:pPr>
        <w:spacing w:line="360" w:lineRule="auto"/>
        <w:ind w:firstLine="709"/>
        <w:rPr>
          <w:szCs w:val="24"/>
        </w:rPr>
      </w:pPr>
      <w:r w:rsidRPr="00EF7062">
        <w:rPr>
          <w:b/>
          <w:bCs/>
          <w:szCs w:val="24"/>
        </w:rPr>
        <w:t>Išvada.</w:t>
      </w:r>
      <w:r w:rsidRPr="005458D8">
        <w:rPr>
          <w:szCs w:val="24"/>
        </w:rPr>
        <w:t xml:space="preserve"> </w:t>
      </w:r>
      <w:r>
        <w:rPr>
          <w:szCs w:val="24"/>
        </w:rPr>
        <w:t>P</w:t>
      </w:r>
      <w:r w:rsidRPr="005458D8">
        <w:rPr>
          <w:szCs w:val="24"/>
        </w:rPr>
        <w:t>agerėjo a</w:t>
      </w:r>
      <w:r w:rsidRPr="005458D8">
        <w:rPr>
          <w:rStyle w:val="markedcontent"/>
          <w:szCs w:val="24"/>
        </w:rPr>
        <w:t>pibendrintas VBE balas, daugeli</w:t>
      </w:r>
      <w:r w:rsidR="00EF7062">
        <w:rPr>
          <w:rStyle w:val="markedcontent"/>
          <w:szCs w:val="24"/>
        </w:rPr>
        <w:t>u</w:t>
      </w:r>
      <w:r w:rsidRPr="005458D8">
        <w:rPr>
          <w:rStyle w:val="markedcontent"/>
          <w:szCs w:val="24"/>
        </w:rPr>
        <w:t xml:space="preserve"> atvejų lenkia</w:t>
      </w:r>
      <w:r w:rsidR="00EF7062">
        <w:rPr>
          <w:rStyle w:val="markedcontent"/>
          <w:szCs w:val="24"/>
        </w:rPr>
        <w:t>ntis</w:t>
      </w:r>
      <w:r w:rsidRPr="005458D8">
        <w:rPr>
          <w:rStyle w:val="markedcontent"/>
          <w:szCs w:val="24"/>
        </w:rPr>
        <w:t xml:space="preserve"> šalies mokyklų vidurkį, atsilieka nuo šalies vidurkio fizika (teigiamas pokytis). Pagerėjo </w:t>
      </w:r>
      <w:r w:rsidRPr="005458D8">
        <w:rPr>
          <w:szCs w:val="24"/>
        </w:rPr>
        <w:t>laikiusių abiturientų vidutinis egzamino įvertinimas</w:t>
      </w:r>
      <w:r w:rsidRPr="005458D8">
        <w:rPr>
          <w:rStyle w:val="markedcontent"/>
          <w:szCs w:val="24"/>
        </w:rPr>
        <w:t xml:space="preserve"> ir daugelio dalykų</w:t>
      </w:r>
      <w:r w:rsidRPr="005458D8">
        <w:rPr>
          <w:rStyle w:val="markedcontent"/>
          <w:color w:val="FF0000"/>
          <w:szCs w:val="24"/>
        </w:rPr>
        <w:t xml:space="preserve"> </w:t>
      </w:r>
      <w:r w:rsidRPr="005458D8">
        <w:rPr>
          <w:rStyle w:val="markedcontent"/>
          <w:szCs w:val="24"/>
        </w:rPr>
        <w:t xml:space="preserve">VBE balų vidurkis viršija šalies vidurkį (teigiamas pokytis). </w:t>
      </w:r>
    </w:p>
    <w:p w14:paraId="6E7D36D1" w14:textId="77777777" w:rsidR="00787BF3" w:rsidRPr="00915AB1" w:rsidRDefault="00787BF3" w:rsidP="00787BF3">
      <w:pPr>
        <w:spacing w:line="360" w:lineRule="auto"/>
        <w:rPr>
          <w:i/>
          <w:iCs/>
          <w:sz w:val="20"/>
        </w:rPr>
      </w:pPr>
    </w:p>
    <w:sectPr w:rsidR="00787BF3" w:rsidRPr="00915AB1">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DB3"/>
    <w:multiLevelType w:val="multilevel"/>
    <w:tmpl w:val="2FC03DF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E883CCB"/>
    <w:multiLevelType w:val="multilevel"/>
    <w:tmpl w:val="D3946A14"/>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EFB2DCF"/>
    <w:multiLevelType w:val="multilevel"/>
    <w:tmpl w:val="40E4F1F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5F56C93"/>
    <w:multiLevelType w:val="hybridMultilevel"/>
    <w:tmpl w:val="75081F32"/>
    <w:lvl w:ilvl="0" w:tplc="6896D7E8">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254743C"/>
    <w:multiLevelType w:val="multilevel"/>
    <w:tmpl w:val="849001A8"/>
    <w:lvl w:ilvl="0">
      <w:start w:val="1"/>
      <w:numFmt w:val="decimal"/>
      <w:lvlText w:val="%1."/>
      <w:lvlJc w:val="left"/>
      <w:pPr>
        <w:ind w:left="1656" w:hanging="360"/>
      </w:pPr>
      <w:rPr>
        <w:rFonts w:hint="default"/>
      </w:rPr>
    </w:lvl>
    <w:lvl w:ilvl="1">
      <w:start w:val="1"/>
      <w:numFmt w:val="decimal"/>
      <w:isLgl/>
      <w:lvlText w:val="%1.%2."/>
      <w:lvlJc w:val="left"/>
      <w:pPr>
        <w:ind w:left="2016" w:hanging="360"/>
      </w:pPr>
      <w:rPr>
        <w:rFonts w:hint="default"/>
      </w:rPr>
    </w:lvl>
    <w:lvl w:ilvl="2">
      <w:start w:val="1"/>
      <w:numFmt w:val="decimal"/>
      <w:isLgl/>
      <w:lvlText w:val="%1.%2.%3."/>
      <w:lvlJc w:val="left"/>
      <w:pPr>
        <w:ind w:left="2736" w:hanging="720"/>
      </w:pPr>
      <w:rPr>
        <w:rFonts w:hint="default"/>
      </w:rPr>
    </w:lvl>
    <w:lvl w:ilvl="3">
      <w:start w:val="1"/>
      <w:numFmt w:val="decimal"/>
      <w:isLgl/>
      <w:lvlText w:val="%1.%2.%3.%4."/>
      <w:lvlJc w:val="left"/>
      <w:pPr>
        <w:ind w:left="3096" w:hanging="720"/>
      </w:pPr>
      <w:rPr>
        <w:rFonts w:hint="default"/>
      </w:rPr>
    </w:lvl>
    <w:lvl w:ilvl="4">
      <w:start w:val="1"/>
      <w:numFmt w:val="decimal"/>
      <w:isLgl/>
      <w:lvlText w:val="%1.%2.%3.%4.%5."/>
      <w:lvlJc w:val="left"/>
      <w:pPr>
        <w:ind w:left="3816"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256" w:hanging="1440"/>
      </w:pPr>
      <w:rPr>
        <w:rFonts w:hint="default"/>
      </w:rPr>
    </w:lvl>
    <w:lvl w:ilvl="8">
      <w:start w:val="1"/>
      <w:numFmt w:val="decimal"/>
      <w:isLgl/>
      <w:lvlText w:val="%1.%2.%3.%4.%5.%6.%7.%8.%9."/>
      <w:lvlJc w:val="left"/>
      <w:pPr>
        <w:ind w:left="5976" w:hanging="1800"/>
      </w:pPr>
      <w:rPr>
        <w:rFonts w:hint="default"/>
      </w:rPr>
    </w:lvl>
  </w:abstractNum>
  <w:abstractNum w:abstractNumId="5" w15:restartNumberingAfterBreak="0">
    <w:nsid w:val="48F51CE3"/>
    <w:multiLevelType w:val="multilevel"/>
    <w:tmpl w:val="F58EFC2C"/>
    <w:lvl w:ilvl="0">
      <w:start w:val="1"/>
      <w:numFmt w:val="decimal"/>
      <w:lvlText w:val="%1."/>
      <w:lvlJc w:val="left"/>
      <w:pPr>
        <w:ind w:left="360" w:hanging="360"/>
      </w:pPr>
      <w:rPr>
        <w:rFonts w:hint="default"/>
        <w:b/>
        <w:bCs/>
        <w:i w:val="0"/>
        <w:iCs w:val="0"/>
      </w:rPr>
    </w:lvl>
    <w:lvl w:ilvl="1">
      <w:start w:val="4"/>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6" w15:restartNumberingAfterBreak="0">
    <w:nsid w:val="5DA84240"/>
    <w:multiLevelType w:val="multilevel"/>
    <w:tmpl w:val="A3BCFEA0"/>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7C92390A"/>
    <w:multiLevelType w:val="hybridMultilevel"/>
    <w:tmpl w:val="79985644"/>
    <w:lvl w:ilvl="0" w:tplc="7452F1C4">
      <w:start w:val="2021"/>
      <w:numFmt w:val="bullet"/>
      <w:lvlText w:val="-"/>
      <w:lvlJc w:val="left"/>
      <w:pPr>
        <w:ind w:left="405" w:hanging="360"/>
      </w:pPr>
      <w:rPr>
        <w:rFonts w:ascii="Calibri" w:eastAsiaTheme="minorHAnsi" w:hAnsi="Calibri" w:cs="Calibri"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num w:numId="1" w16cid:durableId="1998028738">
    <w:abstractNumId w:val="6"/>
  </w:num>
  <w:num w:numId="2" w16cid:durableId="645939294">
    <w:abstractNumId w:val="7"/>
  </w:num>
  <w:num w:numId="3" w16cid:durableId="83188819">
    <w:abstractNumId w:val="4"/>
  </w:num>
  <w:num w:numId="4" w16cid:durableId="673076129">
    <w:abstractNumId w:val="5"/>
  </w:num>
  <w:num w:numId="5" w16cid:durableId="2109345490">
    <w:abstractNumId w:val="1"/>
  </w:num>
  <w:num w:numId="6" w16cid:durableId="398866977">
    <w:abstractNumId w:val="2"/>
  </w:num>
  <w:num w:numId="7" w16cid:durableId="1534684460">
    <w:abstractNumId w:val="0"/>
  </w:num>
  <w:num w:numId="8" w16cid:durableId="18096696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54B"/>
    <w:rsid w:val="00005D23"/>
    <w:rsid w:val="000130C0"/>
    <w:rsid w:val="0001601E"/>
    <w:rsid w:val="000C2BCD"/>
    <w:rsid w:val="000F34C9"/>
    <w:rsid w:val="0016106F"/>
    <w:rsid w:val="001D630C"/>
    <w:rsid w:val="002050AE"/>
    <w:rsid w:val="00241420"/>
    <w:rsid w:val="00276045"/>
    <w:rsid w:val="0032554B"/>
    <w:rsid w:val="00456A40"/>
    <w:rsid w:val="005273BB"/>
    <w:rsid w:val="005550DB"/>
    <w:rsid w:val="005D04CE"/>
    <w:rsid w:val="006656C6"/>
    <w:rsid w:val="0068325B"/>
    <w:rsid w:val="0073719D"/>
    <w:rsid w:val="00737E4E"/>
    <w:rsid w:val="00787BF3"/>
    <w:rsid w:val="007A00FD"/>
    <w:rsid w:val="007E02FD"/>
    <w:rsid w:val="007F0191"/>
    <w:rsid w:val="00831C75"/>
    <w:rsid w:val="00852742"/>
    <w:rsid w:val="008C1C71"/>
    <w:rsid w:val="008C4F26"/>
    <w:rsid w:val="008D7F25"/>
    <w:rsid w:val="00915AB1"/>
    <w:rsid w:val="00930A7B"/>
    <w:rsid w:val="009919A8"/>
    <w:rsid w:val="009E3357"/>
    <w:rsid w:val="00A15BD5"/>
    <w:rsid w:val="00A67010"/>
    <w:rsid w:val="00AB7804"/>
    <w:rsid w:val="00AF6101"/>
    <w:rsid w:val="00C41E6E"/>
    <w:rsid w:val="00C43B95"/>
    <w:rsid w:val="00C44CA2"/>
    <w:rsid w:val="00C56715"/>
    <w:rsid w:val="00C93513"/>
    <w:rsid w:val="00C93F62"/>
    <w:rsid w:val="00CB3CD4"/>
    <w:rsid w:val="00CD69DE"/>
    <w:rsid w:val="00D03FEA"/>
    <w:rsid w:val="00D530E5"/>
    <w:rsid w:val="00DB2868"/>
    <w:rsid w:val="00EF7062"/>
    <w:rsid w:val="00F156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F0488"/>
  <w15:chartTrackingRefBased/>
  <w15:docId w15:val="{5E33DF4D-759A-4041-A27B-109D1DCA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2554B"/>
    <w:pPr>
      <w:spacing w:after="0" w:line="240" w:lineRule="auto"/>
      <w:ind w:firstLine="720"/>
      <w:jc w:val="both"/>
    </w:pPr>
    <w:rPr>
      <w:rFonts w:ascii="Times New Roman" w:eastAsia="Times New Roman" w:hAnsi="Times New Roman" w:cs="Times New Roman"/>
      <w:kern w:val="0"/>
      <w:sz w:val="24"/>
      <w:szCs w:val="20"/>
      <w14:ligatures w14:val="none"/>
    </w:rPr>
  </w:style>
  <w:style w:type="paragraph" w:styleId="Antrat3">
    <w:name w:val="heading 3"/>
    <w:basedOn w:val="prastasis"/>
    <w:next w:val="prastasis"/>
    <w:link w:val="Antrat3Diagrama"/>
    <w:qFormat/>
    <w:rsid w:val="00C93F62"/>
    <w:pPr>
      <w:keepNext/>
      <w:overflowPunct w:val="0"/>
      <w:autoSpaceDE w:val="0"/>
      <w:autoSpaceDN w:val="0"/>
      <w:adjustRightInd w:val="0"/>
      <w:ind w:firstLine="0"/>
      <w:jc w:val="center"/>
      <w:textAlignment w:val="baseline"/>
      <w:outlineLvl w:val="2"/>
    </w:pPr>
    <w:rPr>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Iskirtacitata">
    <w:name w:val="Intense Quote"/>
    <w:basedOn w:val="prastasis"/>
    <w:next w:val="prastasis"/>
    <w:link w:val="IskirtacitataDiagrama"/>
    <w:uiPriority w:val="30"/>
    <w:qFormat/>
    <w:rsid w:val="0032554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skirtacitataDiagrama">
    <w:name w:val="Išskirta citata Diagrama"/>
    <w:basedOn w:val="Numatytasispastraiposriftas"/>
    <w:link w:val="Iskirtacitata"/>
    <w:uiPriority w:val="30"/>
    <w:rsid w:val="0032554B"/>
    <w:rPr>
      <w:rFonts w:ascii="Times New Roman" w:eastAsia="Times New Roman" w:hAnsi="Times New Roman" w:cs="Times New Roman"/>
      <w:i/>
      <w:iCs/>
      <w:color w:val="4472C4" w:themeColor="accent1"/>
      <w:kern w:val="0"/>
      <w:sz w:val="24"/>
      <w:szCs w:val="20"/>
      <w14:ligatures w14:val="none"/>
    </w:rPr>
  </w:style>
  <w:style w:type="paragraph" w:styleId="Sraopastraipa">
    <w:name w:val="List Paragraph"/>
    <w:basedOn w:val="prastasis"/>
    <w:uiPriority w:val="34"/>
    <w:qFormat/>
    <w:rsid w:val="0032554B"/>
    <w:pPr>
      <w:ind w:left="720"/>
      <w:contextualSpacing/>
    </w:pPr>
  </w:style>
  <w:style w:type="table" w:styleId="Lentelstinklelis">
    <w:name w:val="Table Grid"/>
    <w:basedOn w:val="prastojilentel"/>
    <w:uiPriority w:val="59"/>
    <w:unhideWhenUsed/>
    <w:rsid w:val="0032554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32554B"/>
    <w:pPr>
      <w:spacing w:after="0" w:line="240" w:lineRule="auto"/>
    </w:pPr>
    <w:rPr>
      <w:rFonts w:ascii="Calibri" w:eastAsia="Times New Roman" w:hAnsi="Calibri" w:cs="Calibri"/>
      <w:color w:val="000000"/>
      <w:kern w:val="0"/>
      <w:sz w:val="24"/>
      <w:szCs w:val="24"/>
      <w:lang w:eastAsia="lt-LT"/>
      <w14:ligatures w14:val="none"/>
    </w:rPr>
  </w:style>
  <w:style w:type="table" w:styleId="1tinkleliolentelviesi-1parykinimas">
    <w:name w:val="Grid Table 1 Light Accent 1"/>
    <w:basedOn w:val="prastojilentel"/>
    <w:uiPriority w:val="46"/>
    <w:rsid w:val="0032554B"/>
    <w:pPr>
      <w:spacing w:after="0" w:line="240" w:lineRule="auto"/>
    </w:pPr>
    <w:rPr>
      <w:kern w:val="0"/>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Antrat3Diagrama">
    <w:name w:val="Antraštė 3 Diagrama"/>
    <w:basedOn w:val="Numatytasispastraiposriftas"/>
    <w:link w:val="Antrat3"/>
    <w:rsid w:val="00C93F62"/>
    <w:rPr>
      <w:rFonts w:ascii="Times New Roman" w:eastAsia="Times New Roman" w:hAnsi="Times New Roman" w:cs="Times New Roman"/>
      <w:kern w:val="0"/>
      <w:sz w:val="24"/>
      <w:szCs w:val="20"/>
      <w:lang w:val="en-GB"/>
      <w14:ligatures w14:val="none"/>
    </w:rPr>
  </w:style>
  <w:style w:type="character" w:customStyle="1" w:styleId="markedcontent">
    <w:name w:val="markedcontent"/>
    <w:basedOn w:val="Numatytasispastraiposriftas"/>
    <w:rsid w:val="00C93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4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8.xml"/><Relationship Id="rId3" Type="http://schemas.openxmlformats.org/officeDocument/2006/relationships/styles" Target="styles.xml"/><Relationship Id="rId7" Type="http://schemas.openxmlformats.org/officeDocument/2006/relationships/image" Target="media/image2.svg"/><Relationship Id="rId12" Type="http://schemas.openxmlformats.org/officeDocument/2006/relationships/chart" Target="charts/chart5.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93081011932332"/>
          <c:y val="0.14300270020204309"/>
          <c:w val="0.84912347009255418"/>
          <c:h val="0.67248959733691815"/>
        </c:manualLayout>
      </c:layout>
      <c:barChart>
        <c:barDir val="col"/>
        <c:grouping val="clustered"/>
        <c:varyColors val="0"/>
        <c:ser>
          <c:idx val="0"/>
          <c:order val="0"/>
          <c:tx>
            <c:strRef>
              <c:f>data_Page1_1_1!$B$1</c:f>
              <c:strCache>
                <c:ptCount val="1"/>
                <c:pt idx="0">
                  <c:v>Lietuva</c:v>
                </c:pt>
              </c:strCache>
            </c:strRef>
          </c:tx>
          <c:spPr>
            <a:solidFill>
              <a:srgbClr val="319BD4"/>
            </a:solidFill>
            <a:ln>
              <a:noFill/>
            </a:ln>
          </c:spPr>
          <c:invertIfNegative val="0"/>
          <c:dLbls>
            <c:numFmt formatCode="#,##0.########" sourceLinked="0"/>
            <c:spPr>
              <a:noFill/>
              <a:ln>
                <a:noFill/>
              </a:ln>
              <a:effectLst/>
            </c:spPr>
            <c:txPr>
              <a:bodyPr/>
              <a:lstStyle/>
              <a:p>
                <a:pPr>
                  <a:defRPr sz="800" b="0" i="0" u="none" strike="noStrike">
                    <a:solidFill>
                      <a:srgbClr val="343334"/>
                    </a:solidFill>
                    <a:latin typeface="Helvetica Neue"/>
                    <a:ea typeface="Helvetica Neue"/>
                    <a:cs typeface="Helvetica Neue"/>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data_Page1_1_1!$A$2:$A$3</c:f>
              <c:strCache>
                <c:ptCount val="2"/>
                <c:pt idx="0">
                  <c:v>2021-2022</c:v>
                </c:pt>
                <c:pt idx="1">
                  <c:v>2022-2023</c:v>
                </c:pt>
              </c:strCache>
            </c:strRef>
          </c:cat>
          <c:val>
            <c:numRef>
              <c:f>data_Page1_1_1!$B$2:$B$3</c:f>
              <c:numCache>
                <c:formatCode>General</c:formatCode>
                <c:ptCount val="2"/>
                <c:pt idx="0">
                  <c:v>25.01</c:v>
                </c:pt>
                <c:pt idx="1">
                  <c:v>24.5</c:v>
                </c:pt>
              </c:numCache>
            </c:numRef>
          </c:val>
          <c:extLst>
            <c:ext xmlns:c16="http://schemas.microsoft.com/office/drawing/2014/chart" uri="{C3380CC4-5D6E-409C-BE32-E72D297353CC}">
              <c16:uniqueId val="{00000000-656B-4D65-8D25-C076019B6568}"/>
            </c:ext>
          </c:extLst>
        </c:ser>
        <c:ser>
          <c:idx val="1"/>
          <c:order val="1"/>
          <c:tx>
            <c:strRef>
              <c:f>data_Page1_1_1!$C$1</c:f>
              <c:strCache>
                <c:ptCount val="1"/>
                <c:pt idx="0">
                  <c:v>Pasirinktos savivaldybės</c:v>
                </c:pt>
              </c:strCache>
            </c:strRef>
          </c:tx>
          <c:spPr>
            <a:solidFill>
              <a:srgbClr val="86C43B"/>
            </a:solidFill>
            <a:ln>
              <a:noFill/>
            </a:ln>
          </c:spPr>
          <c:invertIfNegative val="0"/>
          <c:dLbls>
            <c:numFmt formatCode="#,##0.########" sourceLinked="0"/>
            <c:spPr>
              <a:noFill/>
              <a:ln>
                <a:noFill/>
              </a:ln>
              <a:effectLst/>
            </c:spPr>
            <c:txPr>
              <a:bodyPr/>
              <a:lstStyle/>
              <a:p>
                <a:pPr>
                  <a:defRPr sz="800" b="0" i="0" u="none" strike="noStrike">
                    <a:solidFill>
                      <a:srgbClr val="343334"/>
                    </a:solidFill>
                    <a:latin typeface="Helvetica Neue"/>
                    <a:ea typeface="Helvetica Neue"/>
                    <a:cs typeface="Helvetica Neue"/>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data_Page1_1_1!$A$2:$A$3</c:f>
              <c:strCache>
                <c:ptCount val="2"/>
                <c:pt idx="0">
                  <c:v>2021-2022</c:v>
                </c:pt>
                <c:pt idx="1">
                  <c:v>2022-2023</c:v>
                </c:pt>
              </c:strCache>
            </c:strRef>
          </c:cat>
          <c:val>
            <c:numRef>
              <c:f>data_Page1_1_1!$C$2:$C$3</c:f>
              <c:numCache>
                <c:formatCode>General</c:formatCode>
                <c:ptCount val="2"/>
                <c:pt idx="0">
                  <c:v>26.62</c:v>
                </c:pt>
                <c:pt idx="1">
                  <c:v>26.22</c:v>
                </c:pt>
              </c:numCache>
            </c:numRef>
          </c:val>
          <c:extLst>
            <c:ext xmlns:c16="http://schemas.microsoft.com/office/drawing/2014/chart" uri="{C3380CC4-5D6E-409C-BE32-E72D297353CC}">
              <c16:uniqueId val="{00000001-656B-4D65-8D25-C076019B6568}"/>
            </c:ext>
          </c:extLst>
        </c:ser>
        <c:ser>
          <c:idx val="2"/>
          <c:order val="2"/>
          <c:tx>
            <c:strRef>
              <c:f>data_Page1_1_1!$D$1</c:f>
              <c:strCache>
                <c:ptCount val="1"/>
                <c:pt idx="0">
                  <c:v>Rietavo sav.</c:v>
                </c:pt>
              </c:strCache>
            </c:strRef>
          </c:tx>
          <c:spPr>
            <a:solidFill>
              <a:srgbClr val="F5CE22"/>
            </a:solidFill>
            <a:ln>
              <a:noFill/>
            </a:ln>
          </c:spPr>
          <c:invertIfNegative val="0"/>
          <c:dLbls>
            <c:numFmt formatCode="#,##0.########" sourceLinked="0"/>
            <c:spPr>
              <a:noFill/>
              <a:ln>
                <a:noFill/>
              </a:ln>
              <a:effectLst/>
            </c:spPr>
            <c:txPr>
              <a:bodyPr/>
              <a:lstStyle/>
              <a:p>
                <a:pPr>
                  <a:defRPr sz="800" b="0" i="0" u="none" strike="noStrike">
                    <a:solidFill>
                      <a:srgbClr val="343334"/>
                    </a:solidFill>
                    <a:latin typeface="Helvetica Neue"/>
                    <a:ea typeface="Helvetica Neue"/>
                    <a:cs typeface="Helvetica Neue"/>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data_Page1_1_1!$A$2:$A$3</c:f>
              <c:strCache>
                <c:ptCount val="2"/>
                <c:pt idx="0">
                  <c:v>2021-2022</c:v>
                </c:pt>
                <c:pt idx="1">
                  <c:v>2022-2023</c:v>
                </c:pt>
              </c:strCache>
            </c:strRef>
          </c:cat>
          <c:val>
            <c:numRef>
              <c:f>data_Page1_1_1!$D$2:$D$3</c:f>
              <c:numCache>
                <c:formatCode>General</c:formatCode>
                <c:ptCount val="2"/>
                <c:pt idx="0">
                  <c:v>34.33</c:v>
                </c:pt>
                <c:pt idx="1">
                  <c:v>31.86</c:v>
                </c:pt>
              </c:numCache>
            </c:numRef>
          </c:val>
          <c:extLst>
            <c:ext xmlns:c16="http://schemas.microsoft.com/office/drawing/2014/chart" uri="{C3380CC4-5D6E-409C-BE32-E72D297353CC}">
              <c16:uniqueId val="{00000002-656B-4D65-8D25-C076019B6568}"/>
            </c:ext>
          </c:extLst>
        </c:ser>
        <c:dLbls>
          <c:dLblPos val="outEnd"/>
          <c:showLegendKey val="0"/>
          <c:showVal val="1"/>
          <c:showCatName val="0"/>
          <c:showSerName val="0"/>
          <c:showPercent val="0"/>
          <c:showBubbleSize val="0"/>
        </c:dLbls>
        <c:gapWidth val="150"/>
        <c:axId val="1435539071"/>
        <c:axId val="2"/>
      </c:barChart>
      <c:catAx>
        <c:axId val="1435539071"/>
        <c:scaling>
          <c:orientation val="minMax"/>
        </c:scaling>
        <c:delete val="0"/>
        <c:axPos val="b"/>
        <c:numFmt formatCode="General" sourceLinked="1"/>
        <c:majorTickMark val="none"/>
        <c:minorTickMark val="none"/>
        <c:tickLblPos val="low"/>
        <c:spPr>
          <a:ln>
            <a:noFill/>
          </a:ln>
        </c:spPr>
        <c:txPr>
          <a:bodyPr/>
          <a:lstStyle/>
          <a:p>
            <a:pPr>
              <a:defRPr sz="800" b="0" i="0" u="none" strike="noStrike">
                <a:solidFill>
                  <a:srgbClr val="343334"/>
                </a:solidFill>
                <a:latin typeface="Helvetica Neue"/>
                <a:ea typeface="Helvetica Neue"/>
                <a:cs typeface="Helvetica Neue"/>
              </a:defRPr>
            </a:pPr>
            <a:endParaRPr lang="lt-LT"/>
          </a:p>
        </c:txPr>
        <c:crossAx val="2"/>
        <c:crosses val="autoZero"/>
        <c:auto val="0"/>
        <c:lblAlgn val="ctr"/>
        <c:lblOffset val="100"/>
        <c:noMultiLvlLbl val="0"/>
      </c:catAx>
      <c:valAx>
        <c:axId val="2"/>
        <c:scaling>
          <c:orientation val="minMax"/>
          <c:max val="35"/>
          <c:min val="0"/>
        </c:scaling>
        <c:delete val="0"/>
        <c:axPos val="l"/>
        <c:majorGridlines>
          <c:spPr>
            <a:ln w="0">
              <a:solidFill>
                <a:srgbClr val="CCCCCC"/>
              </a:solidFill>
              <a:prstDash val="solid"/>
            </a:ln>
          </c:spPr>
        </c:majorGridlines>
        <c:numFmt formatCode="#,##0" sourceLinked="0"/>
        <c:majorTickMark val="none"/>
        <c:minorTickMark val="none"/>
        <c:tickLblPos val="nextTo"/>
        <c:spPr>
          <a:ln>
            <a:noFill/>
          </a:ln>
        </c:spPr>
        <c:txPr>
          <a:bodyPr/>
          <a:lstStyle/>
          <a:p>
            <a:pPr>
              <a:defRPr sz="800" b="0" i="0" u="none" strike="noStrike">
                <a:solidFill>
                  <a:srgbClr val="343334"/>
                </a:solidFill>
                <a:latin typeface="Helvetica Neue"/>
                <a:ea typeface="Helvetica Neue"/>
                <a:cs typeface="Helvetica Neue"/>
              </a:defRPr>
            </a:pPr>
            <a:endParaRPr lang="lt-LT"/>
          </a:p>
        </c:txPr>
        <c:crossAx val="1435539071"/>
        <c:crosses val="autoZero"/>
        <c:crossBetween val="between"/>
        <c:majorUnit val="5"/>
      </c:valAx>
      <c:spPr>
        <a:noFill/>
      </c:spPr>
    </c:plotArea>
    <c:legend>
      <c:legendPos val="b"/>
      <c:layout>
        <c:manualLayout>
          <c:xMode val="edge"/>
          <c:yMode val="edge"/>
          <c:x val="0.25955076668048072"/>
          <c:y val="0.91526182702771908"/>
          <c:w val="0.61002127365658243"/>
          <c:h val="6.0347929069841877E-2"/>
        </c:manualLayout>
      </c:layout>
      <c:overlay val="0"/>
      <c:spPr>
        <a:noFill/>
        <a:ln>
          <a:noFill/>
        </a:ln>
      </c:spPr>
      <c:txPr>
        <a:bodyPr/>
        <a:lstStyle/>
        <a:p>
          <a:pPr>
            <a:defRPr sz="800" b="0" i="0" u="none" strike="noStrike">
              <a:solidFill>
                <a:srgbClr val="343334"/>
              </a:solidFill>
              <a:latin typeface="Helvetica Neue"/>
              <a:ea typeface="Helvetica Neue"/>
              <a:cs typeface="Helvetica Neue"/>
            </a:defRPr>
          </a:pPr>
          <a:endParaRPr lang="lt-LT"/>
        </a:p>
      </c:txPr>
    </c:legend>
    <c:plotVisOnly val="0"/>
    <c:dispBlanksAs val="gap"/>
    <c:showDLblsOverMax val="0"/>
  </c:chart>
  <c:spPr>
    <a:ln>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a:latin typeface="Times New Roman" panose="02020603050405020304" pitchFamily="18" charset="0"/>
                <a:cs typeface="Times New Roman" panose="02020603050405020304" pitchFamily="18" charset="0"/>
              </a:rPr>
              <a:t>Mokinių</a:t>
            </a:r>
            <a:r>
              <a:rPr lang="lt-LT" baseline="0">
                <a:latin typeface="Times New Roman" panose="02020603050405020304" pitchFamily="18" charset="0"/>
                <a:cs typeface="Times New Roman" panose="02020603050405020304" pitchFamily="18" charset="0"/>
              </a:rPr>
              <a:t> skaičius pagal ugdymo programas</a:t>
            </a:r>
            <a:endParaRPr lang="lt-LT">
              <a:latin typeface="Times New Roman" panose="02020603050405020304" pitchFamily="18" charset="0"/>
              <a:cs typeface="Times New Roman" panose="02020603050405020304" pitchFamily="18" charset="0"/>
            </a:endParaRPr>
          </a:p>
        </c:rich>
      </c:tx>
      <c:layout>
        <c:manualLayout>
          <c:xMode val="edge"/>
          <c:yMode val="edge"/>
          <c:x val="0.23383786390658765"/>
          <c:y val="6.640377269914431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manualLayout>
          <c:layoutTarget val="inner"/>
          <c:xMode val="edge"/>
          <c:yMode val="edge"/>
          <c:x val="6.9753089408741337E-2"/>
          <c:y val="0.14827144824025471"/>
          <c:w val="0.89469760886854666"/>
          <c:h val="0.67812005879264292"/>
        </c:manualLayout>
      </c:layout>
      <c:barChart>
        <c:barDir val="bar"/>
        <c:grouping val="clustered"/>
        <c:varyColors val="0"/>
        <c:ser>
          <c:idx val="0"/>
          <c:order val="0"/>
          <c:tx>
            <c:v>Vidurinis ugdymas</c:v>
          </c:tx>
          <c:spPr>
            <a:solidFill>
              <a:schemeClr val="accent1"/>
            </a:solidFill>
            <a:ln>
              <a:noFill/>
            </a:ln>
            <a:effectLst/>
          </c:spPr>
          <c:invertIfNegative val="0"/>
          <c:dLbls>
            <c:dLbl>
              <c:idx val="0"/>
              <c:layout>
                <c:manualLayout>
                  <c:x val="-5.5904949260756091E-3"/>
                  <c:y val="5.691922668731893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514-4618-8DCE-6C9BC8F0B26F}"/>
                </c:ext>
              </c:extLst>
            </c:dLbl>
            <c:dLbl>
              <c:idx val="2"/>
              <c:layout>
                <c:manualLayout>
                  <c:x val="0"/>
                  <c:y val="1.138384533746378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514-4618-8DCE-6C9BC8F0B26F}"/>
                </c:ext>
              </c:extLst>
            </c:dLbl>
            <c:dLbl>
              <c:idx val="4"/>
              <c:layout>
                <c:manualLayout>
                  <c:x val="0"/>
                  <c:y val="5.691922668731893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514-4618-8DCE-6C9BC8F0B26F}"/>
                </c:ext>
              </c:extLst>
            </c:dLbl>
            <c:dLbl>
              <c:idx val="6"/>
              <c:layout>
                <c:manualLayout>
                  <c:x val="-5.5904949260756091E-3"/>
                  <c:y val="2.845961334365894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514-4618-8DCE-6C9BC8F0B26F}"/>
                </c:ext>
              </c:extLst>
            </c:dLbl>
            <c:dLbl>
              <c:idx val="8"/>
              <c:layout>
                <c:manualLayout>
                  <c:x val="0"/>
                  <c:y val="5.69192266873186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514-4618-8DCE-6C9BC8F0B26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Lapas1!$A$41:$I$41</c:f>
              <c:numCache>
                <c:formatCode>General</c:formatCode>
                <c:ptCount val="9"/>
                <c:pt idx="0">
                  <c:v>2018</c:v>
                </c:pt>
                <c:pt idx="2">
                  <c:v>2019</c:v>
                </c:pt>
                <c:pt idx="4">
                  <c:v>2020</c:v>
                </c:pt>
                <c:pt idx="6">
                  <c:v>2021</c:v>
                </c:pt>
                <c:pt idx="8">
                  <c:v>2022</c:v>
                </c:pt>
              </c:numCache>
            </c:numRef>
          </c:cat>
          <c:val>
            <c:numRef>
              <c:f>Lapas1!$A$42:$I$42</c:f>
              <c:numCache>
                <c:formatCode>General</c:formatCode>
                <c:ptCount val="9"/>
                <c:pt idx="0">
                  <c:v>103</c:v>
                </c:pt>
                <c:pt idx="2">
                  <c:v>91</c:v>
                </c:pt>
                <c:pt idx="4">
                  <c:v>103</c:v>
                </c:pt>
                <c:pt idx="6">
                  <c:v>102</c:v>
                </c:pt>
                <c:pt idx="8">
                  <c:v>76</c:v>
                </c:pt>
              </c:numCache>
            </c:numRef>
          </c:val>
          <c:extLst>
            <c:ext xmlns:c16="http://schemas.microsoft.com/office/drawing/2014/chart" uri="{C3380CC4-5D6E-409C-BE32-E72D297353CC}">
              <c16:uniqueId val="{00000005-C514-4618-8DCE-6C9BC8F0B26F}"/>
            </c:ext>
          </c:extLst>
        </c:ser>
        <c:ser>
          <c:idx val="1"/>
          <c:order val="1"/>
          <c:tx>
            <c:v>Pagrindinis ugdymas</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Lapas1!$A$41:$I$41</c:f>
              <c:numCache>
                <c:formatCode>General</c:formatCode>
                <c:ptCount val="9"/>
                <c:pt idx="0">
                  <c:v>2018</c:v>
                </c:pt>
                <c:pt idx="2">
                  <c:v>2019</c:v>
                </c:pt>
                <c:pt idx="4">
                  <c:v>2020</c:v>
                </c:pt>
                <c:pt idx="6">
                  <c:v>2021</c:v>
                </c:pt>
                <c:pt idx="8">
                  <c:v>2022</c:v>
                </c:pt>
              </c:numCache>
            </c:numRef>
          </c:cat>
          <c:val>
            <c:numRef>
              <c:f>Lapas1!$A$43:$I$43</c:f>
              <c:numCache>
                <c:formatCode>General</c:formatCode>
                <c:ptCount val="9"/>
                <c:pt idx="0">
                  <c:v>466</c:v>
                </c:pt>
                <c:pt idx="2">
                  <c:v>443</c:v>
                </c:pt>
                <c:pt idx="4">
                  <c:v>433</c:v>
                </c:pt>
                <c:pt idx="6">
                  <c:v>424</c:v>
                </c:pt>
                <c:pt idx="8">
                  <c:v>432</c:v>
                </c:pt>
              </c:numCache>
            </c:numRef>
          </c:val>
          <c:extLst>
            <c:ext xmlns:c16="http://schemas.microsoft.com/office/drawing/2014/chart" uri="{C3380CC4-5D6E-409C-BE32-E72D297353CC}">
              <c16:uniqueId val="{00000006-C514-4618-8DCE-6C9BC8F0B26F}"/>
            </c:ext>
          </c:extLst>
        </c:ser>
        <c:ser>
          <c:idx val="2"/>
          <c:order val="2"/>
          <c:tx>
            <c:v>Pradinis ugdymas</c:v>
          </c:tx>
          <c:spPr>
            <a:solidFill>
              <a:schemeClr val="accent3"/>
            </a:solidFill>
            <a:ln>
              <a:noFill/>
            </a:ln>
            <a:effectLst/>
          </c:spPr>
          <c:invertIfNegative val="0"/>
          <c:dLbls>
            <c:dLbl>
              <c:idx val="0"/>
              <c:layout>
                <c:manualLayout>
                  <c:x val="-3.7269966173836709E-3"/>
                  <c:y val="-1.707576800619568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514-4618-8DCE-6C9BC8F0B26F}"/>
                </c:ext>
              </c:extLst>
            </c:dLbl>
            <c:dLbl>
              <c:idx val="2"/>
              <c:layout>
                <c:manualLayout>
                  <c:x val="0"/>
                  <c:y val="-8.537884003097944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514-4618-8DCE-6C9BC8F0B26F}"/>
                </c:ext>
              </c:extLst>
            </c:dLbl>
            <c:dLbl>
              <c:idx val="4"/>
              <c:layout>
                <c:manualLayout>
                  <c:x val="-1.3665496398759857E-16"/>
                  <c:y val="-1.707576800619573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514-4618-8DCE-6C9BC8F0B26F}"/>
                </c:ext>
              </c:extLst>
            </c:dLbl>
            <c:dLbl>
              <c:idx val="6"/>
              <c:layout>
                <c:manualLayout>
                  <c:x val="-1.8634983086918697E-3"/>
                  <c:y val="-1.707576800619568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514-4618-8DCE-6C9BC8F0B26F}"/>
                </c:ext>
              </c:extLst>
            </c:dLbl>
            <c:dLbl>
              <c:idx val="8"/>
              <c:layout>
                <c:manualLayout>
                  <c:x val="0"/>
                  <c:y val="-1.138384533746378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514-4618-8DCE-6C9BC8F0B26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Lapas1!$A$41:$I$41</c:f>
              <c:numCache>
                <c:formatCode>General</c:formatCode>
                <c:ptCount val="9"/>
                <c:pt idx="0">
                  <c:v>2018</c:v>
                </c:pt>
                <c:pt idx="2">
                  <c:v>2019</c:v>
                </c:pt>
                <c:pt idx="4">
                  <c:v>2020</c:v>
                </c:pt>
                <c:pt idx="6">
                  <c:v>2021</c:v>
                </c:pt>
                <c:pt idx="8">
                  <c:v>2022</c:v>
                </c:pt>
              </c:numCache>
            </c:numRef>
          </c:cat>
          <c:val>
            <c:numRef>
              <c:f>Lapas1!$A$44:$I$44</c:f>
              <c:numCache>
                <c:formatCode>General</c:formatCode>
                <c:ptCount val="9"/>
                <c:pt idx="0">
                  <c:v>281</c:v>
                </c:pt>
                <c:pt idx="2">
                  <c:v>294</c:v>
                </c:pt>
                <c:pt idx="4">
                  <c:v>304</c:v>
                </c:pt>
                <c:pt idx="6">
                  <c:v>307</c:v>
                </c:pt>
                <c:pt idx="8">
                  <c:v>296</c:v>
                </c:pt>
              </c:numCache>
            </c:numRef>
          </c:val>
          <c:extLst>
            <c:ext xmlns:c16="http://schemas.microsoft.com/office/drawing/2014/chart" uri="{C3380CC4-5D6E-409C-BE32-E72D297353CC}">
              <c16:uniqueId val="{0000000C-C514-4618-8DCE-6C9BC8F0B26F}"/>
            </c:ext>
          </c:extLst>
        </c:ser>
        <c:dLbls>
          <c:dLblPos val="outEnd"/>
          <c:showLegendKey val="0"/>
          <c:showVal val="1"/>
          <c:showCatName val="0"/>
          <c:showSerName val="0"/>
          <c:showPercent val="0"/>
          <c:showBubbleSize val="0"/>
        </c:dLbls>
        <c:gapWidth val="182"/>
        <c:axId val="212167792"/>
        <c:axId val="212171152"/>
      </c:barChart>
      <c:catAx>
        <c:axId val="2121677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212171152"/>
        <c:crosses val="autoZero"/>
        <c:auto val="1"/>
        <c:lblAlgn val="ctr"/>
        <c:lblOffset val="100"/>
        <c:noMultiLvlLbl val="0"/>
      </c:catAx>
      <c:valAx>
        <c:axId val="2121711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212167792"/>
        <c:crosses val="autoZero"/>
        <c:crossBetween val="between"/>
      </c:valAx>
      <c:spPr>
        <a:noFill/>
        <a:ln w="25400">
          <a:noFill/>
        </a:ln>
        <a:effectLst/>
      </c:spPr>
    </c:plotArea>
    <c:legend>
      <c:legendPos val="b"/>
      <c:layout>
        <c:manualLayout>
          <c:xMode val="edge"/>
          <c:yMode val="edge"/>
          <c:x val="0.12630805598544242"/>
          <c:y val="0.90271082088480747"/>
          <c:w val="0.78215954216047534"/>
          <c:h val="7.6023881412737998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P</a:t>
            </a:r>
            <a:r>
              <a:rPr lang="lt-LT" sz="1200"/>
              <a:t>RIEŠMOKYKLINIO</a:t>
            </a:r>
            <a:r>
              <a:rPr lang="lt-LT" sz="1200" baseline="0"/>
              <a:t> UGDYMO VAIKŲ SKAIČIUS</a:t>
            </a:r>
            <a:endParaRPr lang="lt-LT" sz="1200"/>
          </a:p>
        </c:rich>
      </c:tx>
      <c:layout>
        <c:manualLayout>
          <c:xMode val="edge"/>
          <c:yMode val="edge"/>
          <c:x val="0.27045944838290564"/>
          <c:y val="3.389830508474576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manualLayout>
          <c:layoutTarget val="inner"/>
          <c:xMode val="edge"/>
          <c:yMode val="edge"/>
          <c:x val="4.2232976691867007E-2"/>
          <c:y val="0.16795364562480539"/>
          <c:w val="0.91119685039370091"/>
          <c:h val="0.7394061679790026"/>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Lapas1!$A$4:$A$8</c:f>
              <c:strCache>
                <c:ptCount val="5"/>
                <c:pt idx="0">
                  <c:v>2018 m.</c:v>
                </c:pt>
                <c:pt idx="1">
                  <c:v>2019 m.</c:v>
                </c:pt>
                <c:pt idx="2">
                  <c:v>2020 m. </c:v>
                </c:pt>
                <c:pt idx="3">
                  <c:v>2021 m.</c:v>
                </c:pt>
                <c:pt idx="4">
                  <c:v>2022 m. </c:v>
                </c:pt>
              </c:strCache>
            </c:strRef>
          </c:cat>
          <c:val>
            <c:numRef>
              <c:f>Lapas1!$B$4:$B$8</c:f>
              <c:numCache>
                <c:formatCode>General</c:formatCode>
                <c:ptCount val="5"/>
                <c:pt idx="0">
                  <c:v>84</c:v>
                </c:pt>
                <c:pt idx="1">
                  <c:v>74</c:v>
                </c:pt>
                <c:pt idx="2">
                  <c:v>63</c:v>
                </c:pt>
                <c:pt idx="3">
                  <c:v>69</c:v>
                </c:pt>
                <c:pt idx="4">
                  <c:v>60</c:v>
                </c:pt>
              </c:numCache>
            </c:numRef>
          </c:val>
          <c:extLst>
            <c:ext xmlns:c16="http://schemas.microsoft.com/office/drawing/2014/chart" uri="{C3380CC4-5D6E-409C-BE32-E72D297353CC}">
              <c16:uniqueId val="{00000000-97A8-4D2C-81E2-833E91586BF0}"/>
            </c:ext>
          </c:extLst>
        </c:ser>
        <c:dLbls>
          <c:showLegendKey val="0"/>
          <c:showVal val="0"/>
          <c:showCatName val="0"/>
          <c:showSerName val="0"/>
          <c:showPercent val="0"/>
          <c:showBubbleSize val="0"/>
        </c:dLbls>
        <c:gapWidth val="219"/>
        <c:overlap val="-27"/>
        <c:axId val="40619536"/>
        <c:axId val="40609456"/>
      </c:barChart>
      <c:catAx>
        <c:axId val="40619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0609456"/>
        <c:crosses val="autoZero"/>
        <c:auto val="1"/>
        <c:lblAlgn val="ctr"/>
        <c:lblOffset val="100"/>
        <c:noMultiLvlLbl val="0"/>
      </c:catAx>
      <c:valAx>
        <c:axId val="406094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0619536"/>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2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r>
              <a:rPr lang="lt-LT" sz="1200">
                <a:solidFill>
                  <a:sysClr val="windowText" lastClr="000000"/>
                </a:solidFill>
                <a:latin typeface="Times New Roman" panose="02020603050405020304" pitchFamily="18" charset="0"/>
                <a:cs typeface="Times New Roman" panose="02020603050405020304" pitchFamily="18" charset="0"/>
              </a:rPr>
              <a:t>Vaikų skaičius ikimokyklinio ugdymo įstaigose</a:t>
            </a:r>
          </a:p>
        </c:rich>
      </c:tx>
      <c:layout>
        <c:manualLayout>
          <c:xMode val="edge"/>
          <c:yMode val="edge"/>
          <c:x val="0.19178102737157857"/>
          <c:y val="5.4320987654320987E-2"/>
        </c:manualLayout>
      </c:layout>
      <c:overlay val="0"/>
      <c:spPr>
        <a:noFill/>
        <a:ln>
          <a:noFill/>
        </a:ln>
        <a:effectLst/>
      </c:spPr>
      <c:txPr>
        <a:bodyPr rot="0" spcFirstLastPara="1" vertOverflow="ellipsis" vert="horz" wrap="square" anchor="ctr" anchorCtr="1"/>
        <a:lstStyle/>
        <a:p>
          <a:pPr>
            <a:defRPr sz="1200" b="0" i="0" u="none" strike="noStrike" kern="1200" cap="none" spc="2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manualLayout>
          <c:layoutTarget val="inner"/>
          <c:xMode val="edge"/>
          <c:yMode val="edge"/>
          <c:x val="9.2791394033492278E-2"/>
          <c:y val="0.17006289308176098"/>
          <c:w val="0.90720860596650765"/>
          <c:h val="0.71321626306145691"/>
        </c:manualLayout>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Lapas1!$A$69:$A$73</c:f>
              <c:numCache>
                <c:formatCode>General</c:formatCode>
                <c:ptCount val="5"/>
                <c:pt idx="0">
                  <c:v>2018</c:v>
                </c:pt>
                <c:pt idx="1">
                  <c:v>2019</c:v>
                </c:pt>
                <c:pt idx="2">
                  <c:v>2020</c:v>
                </c:pt>
                <c:pt idx="3">
                  <c:v>2021</c:v>
                </c:pt>
                <c:pt idx="4">
                  <c:v>2022</c:v>
                </c:pt>
              </c:numCache>
            </c:numRef>
          </c:cat>
          <c:val>
            <c:numRef>
              <c:f>Lapas1!$B$69:$B$73</c:f>
              <c:numCache>
                <c:formatCode>General</c:formatCode>
                <c:ptCount val="5"/>
                <c:pt idx="0">
                  <c:v>200</c:v>
                </c:pt>
                <c:pt idx="1">
                  <c:v>203</c:v>
                </c:pt>
                <c:pt idx="2">
                  <c:v>214</c:v>
                </c:pt>
                <c:pt idx="3">
                  <c:v>231</c:v>
                </c:pt>
                <c:pt idx="4">
                  <c:v>247</c:v>
                </c:pt>
              </c:numCache>
            </c:numRef>
          </c:val>
          <c:extLst>
            <c:ext xmlns:c16="http://schemas.microsoft.com/office/drawing/2014/chart" uri="{C3380CC4-5D6E-409C-BE32-E72D297353CC}">
              <c16:uniqueId val="{00000000-196D-43F5-8774-40127757FA26}"/>
            </c:ext>
          </c:extLst>
        </c:ser>
        <c:dLbls>
          <c:dLblPos val="inEnd"/>
          <c:showLegendKey val="0"/>
          <c:showVal val="1"/>
          <c:showCatName val="0"/>
          <c:showSerName val="0"/>
          <c:showPercent val="0"/>
          <c:showBubbleSize val="0"/>
        </c:dLbls>
        <c:gapWidth val="100"/>
        <c:overlap val="-24"/>
        <c:axId val="212150032"/>
        <c:axId val="212160112"/>
      </c:barChart>
      <c:catAx>
        <c:axId val="212150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t-LT"/>
          </a:p>
        </c:txPr>
        <c:crossAx val="212160112"/>
        <c:crosses val="autoZero"/>
        <c:auto val="1"/>
        <c:lblAlgn val="ctr"/>
        <c:lblOffset val="100"/>
        <c:noMultiLvlLbl val="0"/>
      </c:catAx>
      <c:valAx>
        <c:axId val="212160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t-LT"/>
          </a:p>
        </c:txPr>
        <c:crossAx val="212150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717963499154949E-2"/>
          <c:y val="9.3839423918164078E-2"/>
          <c:w val="0.93451718701551656"/>
          <c:h val="0.71221840859636132"/>
        </c:manualLayout>
      </c:layout>
      <c:barChart>
        <c:barDir val="col"/>
        <c:grouping val="clustered"/>
        <c:varyColors val="0"/>
        <c:ser>
          <c:idx val="0"/>
          <c:order val="0"/>
          <c:tx>
            <c:strRef>
              <c:f>data_Page1_1_1!$B$1</c:f>
              <c:strCache>
                <c:ptCount val="1"/>
                <c:pt idx="0">
                  <c:v>Lietuva</c:v>
                </c:pt>
              </c:strCache>
            </c:strRef>
          </c:tx>
          <c:spPr>
            <a:solidFill>
              <a:srgbClr val="319BD4"/>
            </a:solidFill>
            <a:ln>
              <a:noFill/>
            </a:ln>
          </c:spPr>
          <c:invertIfNegative val="0"/>
          <c:dLbls>
            <c:numFmt formatCode="#,##0.########" sourceLinked="0"/>
            <c:spPr>
              <a:noFill/>
              <a:ln>
                <a:noFill/>
              </a:ln>
              <a:effectLst/>
            </c:spPr>
            <c:txPr>
              <a:bodyPr/>
              <a:lstStyle/>
              <a:p>
                <a:pPr>
                  <a:defRPr sz="800" b="0" i="0" u="none" strike="noStrike">
                    <a:solidFill>
                      <a:srgbClr val="343334"/>
                    </a:solidFill>
                    <a:latin typeface="Helvetica Neue"/>
                    <a:ea typeface="Helvetica Neue"/>
                    <a:cs typeface="Helvetica Neue"/>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data_Page1_1_1!$A$2:$A$3</c:f>
              <c:strCache>
                <c:ptCount val="2"/>
                <c:pt idx="0">
                  <c:v>2021-2022</c:v>
                </c:pt>
                <c:pt idx="1">
                  <c:v>2022-2023</c:v>
                </c:pt>
              </c:strCache>
            </c:strRef>
          </c:cat>
          <c:val>
            <c:numRef>
              <c:f>data_Page1_1_1!$B$2:$B$3</c:f>
              <c:numCache>
                <c:formatCode>General</c:formatCode>
                <c:ptCount val="2"/>
                <c:pt idx="0">
                  <c:v>25.05</c:v>
                </c:pt>
                <c:pt idx="1">
                  <c:v>24.44</c:v>
                </c:pt>
              </c:numCache>
            </c:numRef>
          </c:val>
          <c:extLst>
            <c:ext xmlns:c16="http://schemas.microsoft.com/office/drawing/2014/chart" uri="{C3380CC4-5D6E-409C-BE32-E72D297353CC}">
              <c16:uniqueId val="{00000000-9A53-444E-91E4-6DFD7F1F4041}"/>
            </c:ext>
          </c:extLst>
        </c:ser>
        <c:ser>
          <c:idx val="1"/>
          <c:order val="1"/>
          <c:tx>
            <c:strRef>
              <c:f>data_Page1_1_1!$C$1</c:f>
              <c:strCache>
                <c:ptCount val="1"/>
                <c:pt idx="0">
                  <c:v>Pasirinktos savivaldybės</c:v>
                </c:pt>
              </c:strCache>
            </c:strRef>
          </c:tx>
          <c:spPr>
            <a:solidFill>
              <a:srgbClr val="86C43B"/>
            </a:solidFill>
            <a:ln>
              <a:noFill/>
            </a:ln>
          </c:spPr>
          <c:invertIfNegative val="0"/>
          <c:dLbls>
            <c:numFmt formatCode="#,##0.########" sourceLinked="0"/>
            <c:spPr>
              <a:noFill/>
              <a:ln>
                <a:noFill/>
              </a:ln>
              <a:effectLst/>
            </c:spPr>
            <c:txPr>
              <a:bodyPr/>
              <a:lstStyle/>
              <a:p>
                <a:pPr>
                  <a:defRPr sz="800" b="0" i="0" u="none" strike="noStrike">
                    <a:solidFill>
                      <a:srgbClr val="343334"/>
                    </a:solidFill>
                    <a:latin typeface="Helvetica Neue"/>
                    <a:ea typeface="Helvetica Neue"/>
                    <a:cs typeface="Helvetica Neue"/>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data_Page1_1_1!$A$2:$A$3</c:f>
              <c:strCache>
                <c:ptCount val="2"/>
                <c:pt idx="0">
                  <c:v>2021-2022</c:v>
                </c:pt>
                <c:pt idx="1">
                  <c:v>2022-2023</c:v>
                </c:pt>
              </c:strCache>
            </c:strRef>
          </c:cat>
          <c:val>
            <c:numRef>
              <c:f>data_Page1_1_1!$C$2:$C$3</c:f>
              <c:numCache>
                <c:formatCode>General</c:formatCode>
                <c:ptCount val="2"/>
                <c:pt idx="0">
                  <c:v>27.48</c:v>
                </c:pt>
                <c:pt idx="1">
                  <c:v>30.33</c:v>
                </c:pt>
              </c:numCache>
            </c:numRef>
          </c:val>
          <c:extLst>
            <c:ext xmlns:c16="http://schemas.microsoft.com/office/drawing/2014/chart" uri="{C3380CC4-5D6E-409C-BE32-E72D297353CC}">
              <c16:uniqueId val="{00000001-9A53-444E-91E4-6DFD7F1F4041}"/>
            </c:ext>
          </c:extLst>
        </c:ser>
        <c:ser>
          <c:idx val="2"/>
          <c:order val="2"/>
          <c:tx>
            <c:strRef>
              <c:f>data_Page1_1_1!$D$1</c:f>
              <c:strCache>
                <c:ptCount val="1"/>
                <c:pt idx="0">
                  <c:v>Rietavo sav.</c:v>
                </c:pt>
              </c:strCache>
            </c:strRef>
          </c:tx>
          <c:spPr>
            <a:solidFill>
              <a:srgbClr val="F5CE22"/>
            </a:solidFill>
            <a:ln>
              <a:noFill/>
            </a:ln>
          </c:spPr>
          <c:invertIfNegative val="0"/>
          <c:dLbls>
            <c:numFmt formatCode="#,##0.########" sourceLinked="0"/>
            <c:spPr>
              <a:noFill/>
              <a:ln>
                <a:noFill/>
              </a:ln>
              <a:effectLst/>
            </c:spPr>
            <c:txPr>
              <a:bodyPr/>
              <a:lstStyle/>
              <a:p>
                <a:pPr>
                  <a:defRPr sz="800" b="0" i="0" u="none" strike="noStrike">
                    <a:solidFill>
                      <a:srgbClr val="343334"/>
                    </a:solidFill>
                    <a:latin typeface="Helvetica Neue"/>
                    <a:ea typeface="Helvetica Neue"/>
                    <a:cs typeface="Helvetica Neue"/>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data_Page1_1_1!$A$2:$A$3</c:f>
              <c:strCache>
                <c:ptCount val="2"/>
                <c:pt idx="0">
                  <c:v>2021-2022</c:v>
                </c:pt>
                <c:pt idx="1">
                  <c:v>2022-2023</c:v>
                </c:pt>
              </c:strCache>
            </c:strRef>
          </c:cat>
          <c:val>
            <c:numRef>
              <c:f>data_Page1_1_1!$D$2:$D$3</c:f>
              <c:numCache>
                <c:formatCode>General</c:formatCode>
                <c:ptCount val="2"/>
                <c:pt idx="0">
                  <c:v>46.2</c:v>
                </c:pt>
                <c:pt idx="1">
                  <c:v>46.57</c:v>
                </c:pt>
              </c:numCache>
            </c:numRef>
          </c:val>
          <c:extLst>
            <c:ext xmlns:c16="http://schemas.microsoft.com/office/drawing/2014/chart" uri="{C3380CC4-5D6E-409C-BE32-E72D297353CC}">
              <c16:uniqueId val="{00000002-9A53-444E-91E4-6DFD7F1F4041}"/>
            </c:ext>
          </c:extLst>
        </c:ser>
        <c:dLbls>
          <c:dLblPos val="outEnd"/>
          <c:showLegendKey val="0"/>
          <c:showVal val="1"/>
          <c:showCatName val="0"/>
          <c:showSerName val="0"/>
          <c:showPercent val="0"/>
          <c:showBubbleSize val="0"/>
        </c:dLbls>
        <c:gapWidth val="150"/>
        <c:axId val="1575086319"/>
        <c:axId val="2"/>
      </c:barChart>
      <c:catAx>
        <c:axId val="1575086319"/>
        <c:scaling>
          <c:orientation val="minMax"/>
        </c:scaling>
        <c:delete val="0"/>
        <c:axPos val="b"/>
        <c:numFmt formatCode="General" sourceLinked="1"/>
        <c:majorTickMark val="none"/>
        <c:minorTickMark val="none"/>
        <c:tickLblPos val="low"/>
        <c:spPr>
          <a:ln>
            <a:noFill/>
          </a:ln>
        </c:spPr>
        <c:txPr>
          <a:bodyPr/>
          <a:lstStyle/>
          <a:p>
            <a:pPr>
              <a:defRPr sz="800" b="0" i="0" u="none" strike="noStrike">
                <a:solidFill>
                  <a:srgbClr val="343334"/>
                </a:solidFill>
                <a:latin typeface="Helvetica Neue"/>
                <a:ea typeface="Helvetica Neue"/>
                <a:cs typeface="Helvetica Neue"/>
              </a:defRPr>
            </a:pPr>
            <a:endParaRPr lang="lt-LT"/>
          </a:p>
        </c:txPr>
        <c:crossAx val="2"/>
        <c:crosses val="autoZero"/>
        <c:auto val="0"/>
        <c:lblAlgn val="ctr"/>
        <c:lblOffset val="100"/>
        <c:noMultiLvlLbl val="0"/>
      </c:catAx>
      <c:valAx>
        <c:axId val="2"/>
        <c:scaling>
          <c:orientation val="minMax"/>
          <c:max val="50"/>
          <c:min val="0"/>
        </c:scaling>
        <c:delete val="0"/>
        <c:axPos val="l"/>
        <c:majorGridlines>
          <c:spPr>
            <a:ln w="0">
              <a:solidFill>
                <a:srgbClr val="CCCCCC"/>
              </a:solidFill>
              <a:prstDash val="solid"/>
            </a:ln>
          </c:spPr>
        </c:majorGridlines>
        <c:numFmt formatCode="#,##0" sourceLinked="0"/>
        <c:majorTickMark val="none"/>
        <c:minorTickMark val="none"/>
        <c:tickLblPos val="nextTo"/>
        <c:spPr>
          <a:ln>
            <a:noFill/>
          </a:ln>
        </c:spPr>
        <c:txPr>
          <a:bodyPr/>
          <a:lstStyle/>
          <a:p>
            <a:pPr>
              <a:defRPr sz="800" b="0" i="0" u="none" strike="noStrike">
                <a:solidFill>
                  <a:srgbClr val="343334"/>
                </a:solidFill>
                <a:latin typeface="Helvetica Neue"/>
                <a:ea typeface="Helvetica Neue"/>
                <a:cs typeface="Helvetica Neue"/>
              </a:defRPr>
            </a:pPr>
            <a:endParaRPr lang="lt-LT"/>
          </a:p>
        </c:txPr>
        <c:crossAx val="1575086319"/>
        <c:crosses val="autoZero"/>
        <c:crossBetween val="between"/>
        <c:majorUnit val="10"/>
      </c:valAx>
      <c:spPr>
        <a:noFill/>
      </c:spPr>
    </c:plotArea>
    <c:legend>
      <c:legendPos val="b"/>
      <c:overlay val="0"/>
      <c:spPr>
        <a:noFill/>
        <a:ln>
          <a:noFill/>
        </a:ln>
      </c:spPr>
      <c:txPr>
        <a:bodyPr/>
        <a:lstStyle/>
        <a:p>
          <a:pPr>
            <a:defRPr sz="800" b="0" i="0" u="none" strike="noStrike">
              <a:solidFill>
                <a:srgbClr val="343334"/>
              </a:solidFill>
              <a:latin typeface="Helvetica Neue"/>
              <a:ea typeface="Helvetica Neue"/>
              <a:cs typeface="Helvetica Neue"/>
            </a:defRPr>
          </a:pPr>
          <a:endParaRPr lang="lt-LT"/>
        </a:p>
      </c:txPr>
    </c:legend>
    <c:plotVisOnly val="0"/>
    <c:dispBlanksAs val="gap"/>
    <c:showDLblsOverMax val="0"/>
  </c:chart>
  <c:spPr>
    <a:ln>
      <a:solidFill>
        <a:schemeClr val="tx1"/>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837324475594271E-2"/>
          <c:y val="0.11463339292155679"/>
          <c:w val="0.9031666728753196"/>
          <c:h val="0.71654252500398918"/>
        </c:manualLayout>
      </c:layout>
      <c:barChart>
        <c:barDir val="col"/>
        <c:grouping val="clustered"/>
        <c:varyColors val="0"/>
        <c:ser>
          <c:idx val="0"/>
          <c:order val="0"/>
          <c:tx>
            <c:strRef>
              <c:f>data_Page1_1_1!$B$1</c:f>
              <c:strCache>
                <c:ptCount val="1"/>
                <c:pt idx="0">
                  <c:v>Lietuva</c:v>
                </c:pt>
              </c:strCache>
            </c:strRef>
          </c:tx>
          <c:spPr>
            <a:solidFill>
              <a:srgbClr val="319BD4"/>
            </a:solidFill>
            <a:ln>
              <a:noFill/>
            </a:ln>
          </c:spPr>
          <c:invertIfNegative val="0"/>
          <c:dLbls>
            <c:numFmt formatCode="#,##0.########" sourceLinked="0"/>
            <c:spPr>
              <a:noFill/>
              <a:ln>
                <a:noFill/>
              </a:ln>
              <a:effectLst/>
            </c:spPr>
            <c:txPr>
              <a:bodyPr/>
              <a:lstStyle/>
              <a:p>
                <a:pPr>
                  <a:defRPr sz="800" b="0" i="0" u="none" strike="noStrike">
                    <a:solidFill>
                      <a:srgbClr val="343334"/>
                    </a:solidFill>
                    <a:latin typeface="Helvetica Neue"/>
                    <a:ea typeface="Helvetica Neue"/>
                    <a:cs typeface="Helvetica Neue"/>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data_Page1_1_1!$A$2:$A$3</c:f>
              <c:strCache>
                <c:ptCount val="2"/>
                <c:pt idx="0">
                  <c:v>2021-2022</c:v>
                </c:pt>
                <c:pt idx="1">
                  <c:v>2022-2023</c:v>
                </c:pt>
              </c:strCache>
            </c:strRef>
          </c:cat>
          <c:val>
            <c:numRef>
              <c:f>data_Page1_1_1!$B$2:$B$3</c:f>
              <c:numCache>
                <c:formatCode>General</c:formatCode>
                <c:ptCount val="2"/>
                <c:pt idx="0">
                  <c:v>18.350000000000001</c:v>
                </c:pt>
                <c:pt idx="1">
                  <c:v>18.48</c:v>
                </c:pt>
              </c:numCache>
            </c:numRef>
          </c:val>
          <c:extLst>
            <c:ext xmlns:c16="http://schemas.microsoft.com/office/drawing/2014/chart" uri="{C3380CC4-5D6E-409C-BE32-E72D297353CC}">
              <c16:uniqueId val="{00000000-151A-4C26-B452-54FB4EA8A04F}"/>
            </c:ext>
          </c:extLst>
        </c:ser>
        <c:ser>
          <c:idx val="1"/>
          <c:order val="1"/>
          <c:tx>
            <c:strRef>
              <c:f>data_Page1_1_1!$C$1</c:f>
              <c:strCache>
                <c:ptCount val="1"/>
                <c:pt idx="0">
                  <c:v>Pasirinktos savivaldybės</c:v>
                </c:pt>
              </c:strCache>
            </c:strRef>
          </c:tx>
          <c:spPr>
            <a:solidFill>
              <a:srgbClr val="86C43B"/>
            </a:solidFill>
            <a:ln>
              <a:noFill/>
            </a:ln>
          </c:spPr>
          <c:invertIfNegative val="0"/>
          <c:dLbls>
            <c:dLbl>
              <c:idx val="0"/>
              <c:layout>
                <c:manualLayout>
                  <c:x val="-3.9181708800061529E-17"/>
                  <c:y val="2.164033758926639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51A-4C26-B452-54FB4EA8A04F}"/>
                </c:ext>
              </c:extLst>
            </c:dLbl>
            <c:numFmt formatCode="#,##0.########" sourceLinked="0"/>
            <c:spPr>
              <a:noFill/>
              <a:ln>
                <a:noFill/>
              </a:ln>
              <a:effectLst/>
            </c:spPr>
            <c:txPr>
              <a:bodyPr/>
              <a:lstStyle/>
              <a:p>
                <a:pPr>
                  <a:defRPr sz="800" b="0" i="0" u="none" strike="noStrike">
                    <a:solidFill>
                      <a:srgbClr val="343334"/>
                    </a:solidFill>
                    <a:latin typeface="Helvetica Neue"/>
                    <a:ea typeface="Helvetica Neue"/>
                    <a:cs typeface="Helvetica Neue"/>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data_Page1_1_1!$A$2:$A$3</c:f>
              <c:strCache>
                <c:ptCount val="2"/>
                <c:pt idx="0">
                  <c:v>2021-2022</c:v>
                </c:pt>
                <c:pt idx="1">
                  <c:v>2022-2023</c:v>
                </c:pt>
              </c:strCache>
            </c:strRef>
          </c:cat>
          <c:val>
            <c:numRef>
              <c:f>data_Page1_1_1!$C$2:$C$3</c:f>
              <c:numCache>
                <c:formatCode>General</c:formatCode>
                <c:ptCount val="2"/>
                <c:pt idx="0">
                  <c:v>18.7</c:v>
                </c:pt>
                <c:pt idx="1">
                  <c:v>18.57</c:v>
                </c:pt>
              </c:numCache>
            </c:numRef>
          </c:val>
          <c:extLst>
            <c:ext xmlns:c16="http://schemas.microsoft.com/office/drawing/2014/chart" uri="{C3380CC4-5D6E-409C-BE32-E72D297353CC}">
              <c16:uniqueId val="{00000001-151A-4C26-B452-54FB4EA8A04F}"/>
            </c:ext>
          </c:extLst>
        </c:ser>
        <c:ser>
          <c:idx val="2"/>
          <c:order val="2"/>
          <c:tx>
            <c:strRef>
              <c:f>data_Page1_1_1!$D$1</c:f>
              <c:strCache>
                <c:ptCount val="1"/>
                <c:pt idx="0">
                  <c:v>Rietavo sav.</c:v>
                </c:pt>
              </c:strCache>
            </c:strRef>
          </c:tx>
          <c:spPr>
            <a:solidFill>
              <a:srgbClr val="F5CE22"/>
            </a:solidFill>
            <a:ln>
              <a:noFill/>
            </a:ln>
          </c:spPr>
          <c:invertIfNegative val="0"/>
          <c:dLbls>
            <c:numFmt formatCode="#,##0.########" sourceLinked="0"/>
            <c:spPr>
              <a:noFill/>
              <a:ln>
                <a:noFill/>
              </a:ln>
              <a:effectLst/>
            </c:spPr>
            <c:txPr>
              <a:bodyPr/>
              <a:lstStyle/>
              <a:p>
                <a:pPr>
                  <a:defRPr sz="800" b="0" i="0" u="none" strike="noStrike">
                    <a:solidFill>
                      <a:srgbClr val="343334"/>
                    </a:solidFill>
                    <a:latin typeface="Helvetica Neue"/>
                    <a:ea typeface="Helvetica Neue"/>
                    <a:cs typeface="Helvetica Neue"/>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data_Page1_1_1!$A$2:$A$3</c:f>
              <c:strCache>
                <c:ptCount val="2"/>
                <c:pt idx="0">
                  <c:v>2021-2022</c:v>
                </c:pt>
                <c:pt idx="1">
                  <c:v>2022-2023</c:v>
                </c:pt>
              </c:strCache>
            </c:strRef>
          </c:cat>
          <c:val>
            <c:numRef>
              <c:f>data_Page1_1_1!$D$2:$D$3</c:f>
              <c:numCache>
                <c:formatCode>General</c:formatCode>
                <c:ptCount val="2"/>
                <c:pt idx="0">
                  <c:v>18.22</c:v>
                </c:pt>
                <c:pt idx="1">
                  <c:v>15.52</c:v>
                </c:pt>
              </c:numCache>
            </c:numRef>
          </c:val>
          <c:extLst>
            <c:ext xmlns:c16="http://schemas.microsoft.com/office/drawing/2014/chart" uri="{C3380CC4-5D6E-409C-BE32-E72D297353CC}">
              <c16:uniqueId val="{00000002-151A-4C26-B452-54FB4EA8A04F}"/>
            </c:ext>
          </c:extLst>
        </c:ser>
        <c:dLbls>
          <c:dLblPos val="outEnd"/>
          <c:showLegendKey val="0"/>
          <c:showVal val="1"/>
          <c:showCatName val="0"/>
          <c:showSerName val="0"/>
          <c:showPercent val="0"/>
          <c:showBubbleSize val="0"/>
        </c:dLbls>
        <c:gapWidth val="150"/>
        <c:axId val="1535197296"/>
        <c:axId val="2"/>
      </c:barChart>
      <c:catAx>
        <c:axId val="1535197296"/>
        <c:scaling>
          <c:orientation val="minMax"/>
        </c:scaling>
        <c:delete val="0"/>
        <c:axPos val="b"/>
        <c:numFmt formatCode="General" sourceLinked="1"/>
        <c:majorTickMark val="none"/>
        <c:minorTickMark val="none"/>
        <c:tickLblPos val="low"/>
        <c:spPr>
          <a:ln>
            <a:solidFill>
              <a:schemeClr val="tx1"/>
            </a:solidFill>
          </a:ln>
        </c:spPr>
        <c:txPr>
          <a:bodyPr/>
          <a:lstStyle/>
          <a:p>
            <a:pPr>
              <a:defRPr sz="800" b="0" i="0" u="none" strike="noStrike">
                <a:solidFill>
                  <a:srgbClr val="343334"/>
                </a:solidFill>
                <a:latin typeface="Helvetica Neue"/>
                <a:ea typeface="Helvetica Neue"/>
                <a:cs typeface="Helvetica Neue"/>
              </a:defRPr>
            </a:pPr>
            <a:endParaRPr lang="lt-LT"/>
          </a:p>
        </c:txPr>
        <c:crossAx val="2"/>
        <c:crosses val="autoZero"/>
        <c:auto val="0"/>
        <c:lblAlgn val="ctr"/>
        <c:lblOffset val="100"/>
        <c:noMultiLvlLbl val="0"/>
      </c:catAx>
      <c:valAx>
        <c:axId val="2"/>
        <c:scaling>
          <c:orientation val="minMax"/>
          <c:max val="20"/>
          <c:min val="0"/>
        </c:scaling>
        <c:delete val="0"/>
        <c:axPos val="l"/>
        <c:majorGridlines>
          <c:spPr>
            <a:ln w="0">
              <a:solidFill>
                <a:srgbClr val="CCCCCC"/>
              </a:solidFill>
              <a:prstDash val="solid"/>
            </a:ln>
          </c:spPr>
        </c:majorGridlines>
        <c:numFmt formatCode="#,##0" sourceLinked="0"/>
        <c:majorTickMark val="none"/>
        <c:minorTickMark val="none"/>
        <c:tickLblPos val="nextTo"/>
        <c:spPr>
          <a:ln>
            <a:noFill/>
          </a:ln>
        </c:spPr>
        <c:txPr>
          <a:bodyPr/>
          <a:lstStyle/>
          <a:p>
            <a:pPr>
              <a:defRPr sz="800" b="0" i="0" u="none" strike="noStrike">
                <a:solidFill>
                  <a:srgbClr val="343334"/>
                </a:solidFill>
                <a:latin typeface="Helvetica Neue"/>
                <a:ea typeface="Helvetica Neue"/>
                <a:cs typeface="Helvetica Neue"/>
              </a:defRPr>
            </a:pPr>
            <a:endParaRPr lang="lt-LT"/>
          </a:p>
        </c:txPr>
        <c:crossAx val="1535197296"/>
        <c:crosses val="autoZero"/>
        <c:crossBetween val="between"/>
        <c:majorUnit val="2"/>
      </c:valAx>
      <c:spPr>
        <a:noFill/>
        <a:ln>
          <a:solidFill>
            <a:schemeClr val="bg1"/>
          </a:solidFill>
        </a:ln>
      </c:spPr>
    </c:plotArea>
    <c:legend>
      <c:legendPos val="b"/>
      <c:layout>
        <c:manualLayout>
          <c:xMode val="edge"/>
          <c:yMode val="edge"/>
          <c:x val="0.26309816400026681"/>
          <c:y val="0.91070507605113282"/>
          <c:w val="0.4782045961935471"/>
          <c:h val="7.4283665505034291E-2"/>
        </c:manualLayout>
      </c:layout>
      <c:overlay val="0"/>
      <c:spPr>
        <a:noFill/>
        <a:ln>
          <a:noFill/>
        </a:ln>
      </c:spPr>
      <c:txPr>
        <a:bodyPr/>
        <a:lstStyle/>
        <a:p>
          <a:pPr>
            <a:defRPr sz="800" b="0" i="0" u="none" strike="noStrike">
              <a:solidFill>
                <a:srgbClr val="343334"/>
              </a:solidFill>
              <a:latin typeface="Helvetica Neue"/>
              <a:ea typeface="Helvetica Neue"/>
              <a:cs typeface="Helvetica Neue"/>
            </a:defRPr>
          </a:pPr>
          <a:endParaRPr lang="lt-LT"/>
        </a:p>
      </c:txPr>
    </c:legend>
    <c:plotVisOnly val="0"/>
    <c:dispBlanksAs val="gap"/>
    <c:showDLblsOverMax val="0"/>
  </c:chart>
  <c:spPr>
    <a:ln>
      <a:solidFill>
        <a:schemeClr val="tx1"/>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a:t>Lietuvių kalbos PUPP </a:t>
            </a:r>
          </a:p>
        </c:rich>
      </c:tx>
      <c:overlay val="0"/>
    </c:title>
    <c:autoTitleDeleted val="0"/>
    <c:plotArea>
      <c:layout>
        <c:manualLayout>
          <c:layoutTarget val="inner"/>
          <c:xMode val="edge"/>
          <c:yMode val="edge"/>
          <c:x val="9.398137864345904E-2"/>
          <c:y val="0.16233699405995305"/>
          <c:w val="0.86731029147672345"/>
          <c:h val="0.64077255145738365"/>
        </c:manualLayout>
      </c:layout>
      <c:barChart>
        <c:barDir val="col"/>
        <c:grouping val="clustered"/>
        <c:varyColors val="0"/>
        <c:ser>
          <c:idx val="0"/>
          <c:order val="0"/>
          <c:tx>
            <c:strRef>
              <c:f>Lapas2!$B$18</c:f>
              <c:strCache>
                <c:ptCount val="1"/>
                <c:pt idx="0">
                  <c:v>Lietuva </c:v>
                </c:pt>
              </c:strCache>
            </c:strRef>
          </c:tx>
          <c:invertIfNegative val="0"/>
          <c:dLbls>
            <c:dLbl>
              <c:idx val="1"/>
              <c:layout>
                <c:manualLayout>
                  <c:x val="-8.6528007304065082E-17"/>
                  <c:y val="1.754385964912282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CF8-43F7-B831-1538530734EA}"/>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Lapas2!$C$17:$E$17</c:f>
              <c:numCache>
                <c:formatCode>General</c:formatCode>
                <c:ptCount val="3"/>
                <c:pt idx="0">
                  <c:v>2022</c:v>
                </c:pt>
                <c:pt idx="1">
                  <c:v>2021</c:v>
                </c:pt>
                <c:pt idx="2">
                  <c:v>2019</c:v>
                </c:pt>
              </c:numCache>
            </c:numRef>
          </c:cat>
          <c:val>
            <c:numRef>
              <c:f>Lapas2!$C$18:$E$18</c:f>
              <c:numCache>
                <c:formatCode>0.00</c:formatCode>
                <c:ptCount val="3"/>
                <c:pt idx="0">
                  <c:v>6.13</c:v>
                </c:pt>
                <c:pt idx="1">
                  <c:v>6.47</c:v>
                </c:pt>
                <c:pt idx="2">
                  <c:v>6.28</c:v>
                </c:pt>
              </c:numCache>
            </c:numRef>
          </c:val>
          <c:extLst>
            <c:ext xmlns:c16="http://schemas.microsoft.com/office/drawing/2014/chart" uri="{C3380CC4-5D6E-409C-BE32-E72D297353CC}">
              <c16:uniqueId val="{00000000-BCF8-43F7-B831-1538530734EA}"/>
            </c:ext>
          </c:extLst>
        </c:ser>
        <c:ser>
          <c:idx val="1"/>
          <c:order val="1"/>
          <c:tx>
            <c:strRef>
              <c:f>Lapas2!$B$19</c:f>
              <c:strCache>
                <c:ptCount val="1"/>
                <c:pt idx="0">
                  <c:v>Savivaldybė</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Lapas2!$C$17:$E$17</c:f>
              <c:numCache>
                <c:formatCode>General</c:formatCode>
                <c:ptCount val="3"/>
                <c:pt idx="0">
                  <c:v>2022</c:v>
                </c:pt>
                <c:pt idx="1">
                  <c:v>2021</c:v>
                </c:pt>
                <c:pt idx="2">
                  <c:v>2019</c:v>
                </c:pt>
              </c:numCache>
            </c:numRef>
          </c:cat>
          <c:val>
            <c:numRef>
              <c:f>Lapas2!$C$19:$E$19</c:f>
              <c:numCache>
                <c:formatCode>0.00</c:formatCode>
                <c:ptCount val="3"/>
                <c:pt idx="0">
                  <c:v>5.66</c:v>
                </c:pt>
                <c:pt idx="1">
                  <c:v>5.17</c:v>
                </c:pt>
                <c:pt idx="2">
                  <c:v>5.73</c:v>
                </c:pt>
              </c:numCache>
            </c:numRef>
          </c:val>
          <c:extLst>
            <c:ext xmlns:c16="http://schemas.microsoft.com/office/drawing/2014/chart" uri="{C3380CC4-5D6E-409C-BE32-E72D297353CC}">
              <c16:uniqueId val="{00000001-BCF8-43F7-B831-1538530734EA}"/>
            </c:ext>
          </c:extLst>
        </c:ser>
        <c:dLbls>
          <c:dLblPos val="outEnd"/>
          <c:showLegendKey val="0"/>
          <c:showVal val="1"/>
          <c:showCatName val="0"/>
          <c:showSerName val="0"/>
          <c:showPercent val="0"/>
          <c:showBubbleSize val="0"/>
        </c:dLbls>
        <c:gapWidth val="75"/>
        <c:overlap val="-25"/>
        <c:axId val="53541568"/>
        <c:axId val="1"/>
      </c:barChart>
      <c:catAx>
        <c:axId val="53541568"/>
        <c:scaling>
          <c:orientation val="minMax"/>
        </c:scaling>
        <c:delete val="0"/>
        <c:axPos val="b"/>
        <c:numFmt formatCode="General" sourceLinked="1"/>
        <c:majorTickMark val="none"/>
        <c:minorTickMark val="none"/>
        <c:tickLblPos val="nextTo"/>
        <c:crossAx val="1"/>
        <c:crosses val="autoZero"/>
        <c:auto val="1"/>
        <c:lblAlgn val="ctr"/>
        <c:lblOffset val="100"/>
        <c:noMultiLvlLbl val="0"/>
      </c:catAx>
      <c:valAx>
        <c:axId val="1"/>
        <c:scaling>
          <c:orientation val="minMax"/>
        </c:scaling>
        <c:delete val="0"/>
        <c:axPos val="l"/>
        <c:majorGridlines/>
        <c:numFmt formatCode="0.00" sourceLinked="1"/>
        <c:majorTickMark val="none"/>
        <c:minorTickMark val="none"/>
        <c:tickLblPos val="nextTo"/>
        <c:spPr>
          <a:ln w="9525">
            <a:noFill/>
          </a:ln>
        </c:spPr>
        <c:crossAx val="53541568"/>
        <c:crosses val="autoZero"/>
        <c:crossBetween val="between"/>
      </c:valAx>
    </c:plotArea>
    <c:legend>
      <c:legendPos val="r"/>
      <c:layout>
        <c:manualLayout>
          <c:xMode val="edge"/>
          <c:yMode val="edge"/>
          <c:x val="0.32632617764884653"/>
          <c:y val="0.88851677712947752"/>
          <c:w val="0.3389581986462219"/>
          <c:h val="8.6333578806246369E-2"/>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Matematikos PUPP </a:t>
            </a:r>
          </a:p>
        </c:rich>
      </c:tx>
      <c:overlay val="0"/>
    </c:title>
    <c:autoTitleDeleted val="0"/>
    <c:plotArea>
      <c:layout>
        <c:manualLayout>
          <c:layoutTarget val="inner"/>
          <c:xMode val="edge"/>
          <c:yMode val="edge"/>
          <c:x val="0.12277430437474385"/>
          <c:y val="0.19719732265300743"/>
          <c:w val="0.83643309849426717"/>
          <c:h val="0.59650257746558655"/>
        </c:manualLayout>
      </c:layout>
      <c:barChart>
        <c:barDir val="col"/>
        <c:grouping val="clustered"/>
        <c:varyColors val="0"/>
        <c:ser>
          <c:idx val="0"/>
          <c:order val="0"/>
          <c:tx>
            <c:strRef>
              <c:f>Lapas2!$B$12</c:f>
              <c:strCache>
                <c:ptCount val="1"/>
                <c:pt idx="0">
                  <c:v>Lietuva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Lapas2!$C$11:$E$11</c:f>
              <c:numCache>
                <c:formatCode>General</c:formatCode>
                <c:ptCount val="3"/>
                <c:pt idx="0">
                  <c:v>2022</c:v>
                </c:pt>
                <c:pt idx="1">
                  <c:v>2021</c:v>
                </c:pt>
                <c:pt idx="2">
                  <c:v>2019</c:v>
                </c:pt>
              </c:numCache>
            </c:numRef>
          </c:cat>
          <c:val>
            <c:numRef>
              <c:f>Lapas2!$C$12:$E$12</c:f>
              <c:numCache>
                <c:formatCode>0.00</c:formatCode>
                <c:ptCount val="3"/>
                <c:pt idx="0">
                  <c:v>4.18</c:v>
                </c:pt>
                <c:pt idx="1">
                  <c:v>6.12</c:v>
                </c:pt>
                <c:pt idx="2">
                  <c:v>5.29</c:v>
                </c:pt>
              </c:numCache>
            </c:numRef>
          </c:val>
          <c:extLst>
            <c:ext xmlns:c16="http://schemas.microsoft.com/office/drawing/2014/chart" uri="{C3380CC4-5D6E-409C-BE32-E72D297353CC}">
              <c16:uniqueId val="{00000000-C3F3-466D-B2DA-8AD6C88BEF52}"/>
            </c:ext>
          </c:extLst>
        </c:ser>
        <c:ser>
          <c:idx val="1"/>
          <c:order val="1"/>
          <c:tx>
            <c:strRef>
              <c:f>Lapas2!$B$13</c:f>
              <c:strCache>
                <c:ptCount val="1"/>
                <c:pt idx="0">
                  <c:v>Savivaldybė</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Lapas2!$C$11:$E$11</c:f>
              <c:numCache>
                <c:formatCode>General</c:formatCode>
                <c:ptCount val="3"/>
                <c:pt idx="0">
                  <c:v>2022</c:v>
                </c:pt>
                <c:pt idx="1">
                  <c:v>2021</c:v>
                </c:pt>
                <c:pt idx="2">
                  <c:v>2019</c:v>
                </c:pt>
              </c:numCache>
            </c:numRef>
          </c:cat>
          <c:val>
            <c:numRef>
              <c:f>Lapas2!$C$13:$E$13</c:f>
              <c:numCache>
                <c:formatCode>0.00</c:formatCode>
                <c:ptCount val="3"/>
                <c:pt idx="0">
                  <c:v>4.12</c:v>
                </c:pt>
                <c:pt idx="1">
                  <c:v>5.52</c:v>
                </c:pt>
                <c:pt idx="2">
                  <c:v>4.79</c:v>
                </c:pt>
              </c:numCache>
            </c:numRef>
          </c:val>
          <c:extLst>
            <c:ext xmlns:c16="http://schemas.microsoft.com/office/drawing/2014/chart" uri="{C3380CC4-5D6E-409C-BE32-E72D297353CC}">
              <c16:uniqueId val="{00000001-C3F3-466D-B2DA-8AD6C88BEF52}"/>
            </c:ext>
          </c:extLst>
        </c:ser>
        <c:dLbls>
          <c:dLblPos val="outEnd"/>
          <c:showLegendKey val="0"/>
          <c:showVal val="1"/>
          <c:showCatName val="0"/>
          <c:showSerName val="0"/>
          <c:showPercent val="0"/>
          <c:showBubbleSize val="0"/>
        </c:dLbls>
        <c:gapWidth val="75"/>
        <c:overlap val="-25"/>
        <c:axId val="53534080"/>
        <c:axId val="1"/>
      </c:barChart>
      <c:catAx>
        <c:axId val="53534080"/>
        <c:scaling>
          <c:orientation val="minMax"/>
        </c:scaling>
        <c:delete val="0"/>
        <c:axPos val="b"/>
        <c:numFmt formatCode="General" sourceLinked="1"/>
        <c:majorTickMark val="none"/>
        <c:minorTickMark val="none"/>
        <c:tickLblPos val="nextTo"/>
        <c:crossAx val="1"/>
        <c:crosses val="autoZero"/>
        <c:auto val="1"/>
        <c:lblAlgn val="ctr"/>
        <c:lblOffset val="100"/>
        <c:noMultiLvlLbl val="0"/>
      </c:catAx>
      <c:valAx>
        <c:axId val="1"/>
        <c:scaling>
          <c:orientation val="minMax"/>
        </c:scaling>
        <c:delete val="0"/>
        <c:axPos val="l"/>
        <c:majorGridlines/>
        <c:numFmt formatCode="0.00" sourceLinked="1"/>
        <c:majorTickMark val="none"/>
        <c:minorTickMark val="none"/>
        <c:tickLblPos val="nextTo"/>
        <c:spPr>
          <a:ln w="9525">
            <a:noFill/>
          </a:ln>
        </c:spPr>
        <c:crossAx val="53534080"/>
        <c:crosses val="autoZero"/>
        <c:crossBetween val="between"/>
      </c:valAx>
    </c:plotArea>
    <c:legend>
      <c:legendPos val="r"/>
      <c:layout>
        <c:manualLayout>
          <c:xMode val="edge"/>
          <c:yMode val="edge"/>
          <c:x val="0.32632617764884653"/>
          <c:y val="0.88851677712947752"/>
          <c:w val="0.3389581986462219"/>
          <c:h val="8.6333578806246369E-2"/>
        </c:manualLayout>
      </c:layout>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807E1-E3E0-47B6-8164-11DCDBFF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11338</Words>
  <Characters>6463</Characters>
  <Application>Microsoft Office Word</Application>
  <DocSecurity>4</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Jolanta g</cp:lastModifiedBy>
  <cp:revision>2</cp:revision>
  <dcterms:created xsi:type="dcterms:W3CDTF">2023-05-11T06:52:00Z</dcterms:created>
  <dcterms:modified xsi:type="dcterms:W3CDTF">2023-05-11T06:52:00Z</dcterms:modified>
</cp:coreProperties>
</file>